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AA4E2" w14:textId="693B8BD5" w:rsidR="00344B69" w:rsidRPr="003C4447" w:rsidRDefault="00344B69" w:rsidP="00344B69">
      <w:pPr>
        <w:rPr>
          <w:rFonts w:ascii="Calibre Regular" w:hAnsi="Calibre Regular" w:cstheme="minorHAnsi"/>
          <w:b/>
          <w:caps/>
          <w:sz w:val="32"/>
          <w:szCs w:val="22"/>
          <w:lang w:val="lt-LT"/>
        </w:rPr>
      </w:pPr>
      <w:r w:rsidRPr="003C4447">
        <w:rPr>
          <w:rFonts w:ascii="Calibre Regular" w:hAnsi="Calibre Regular" w:cstheme="minorHAnsi"/>
          <w:b/>
          <w:caps/>
          <w:sz w:val="32"/>
          <w:szCs w:val="22"/>
          <w:lang w:val="lt-LT"/>
        </w:rPr>
        <w:t>Techninė specifikacija</w:t>
      </w:r>
      <w:r w:rsidR="008C2FDA" w:rsidRPr="003C4447">
        <w:rPr>
          <w:rFonts w:ascii="Calibre Regular" w:hAnsi="Calibre Regular" w:cstheme="minorHAnsi"/>
          <w:b/>
          <w:caps/>
          <w:sz w:val="32"/>
          <w:szCs w:val="22"/>
          <w:lang w:val="lt-LT"/>
        </w:rPr>
        <w:t xml:space="preserve"> </w:t>
      </w:r>
      <w:r w:rsidR="00AE1CD9">
        <w:rPr>
          <w:rFonts w:ascii="Calibre Regular" w:hAnsi="Calibre Regular" w:cstheme="minorHAnsi"/>
          <w:b/>
          <w:caps/>
          <w:sz w:val="32"/>
          <w:szCs w:val="22"/>
          <w:lang w:val="lt-LT"/>
        </w:rPr>
        <w:t xml:space="preserve">                                                      </w:t>
      </w:r>
      <w:r w:rsidR="00AE1CD9">
        <w:rPr>
          <w:rFonts w:ascii="Calibre Regular" w:hAnsi="Calibre Regular" w:cstheme="minorHAnsi"/>
          <w:b/>
          <w:caps/>
          <w:sz w:val="20"/>
          <w:lang w:val="lt-LT"/>
        </w:rPr>
        <w:t>TS_D</w:t>
      </w:r>
      <w:r w:rsidR="00AE1CD9">
        <w:rPr>
          <w:rFonts w:ascii="Calibre Regular" w:hAnsi="Calibre Regular" w:cstheme="minorHAnsi"/>
          <w:b/>
          <w:caps/>
          <w:sz w:val="20"/>
          <w:lang w:val="lt-LT"/>
        </w:rPr>
        <w:t>SK</w:t>
      </w:r>
      <w:r w:rsidR="00AE1CD9">
        <w:rPr>
          <w:rFonts w:ascii="Calibre Regular" w:hAnsi="Calibre Regular" w:cstheme="minorHAnsi"/>
          <w:b/>
          <w:caps/>
          <w:sz w:val="20"/>
          <w:lang w:val="lt-LT"/>
        </w:rPr>
        <w:t>_V2_2024_02</w:t>
      </w:r>
    </w:p>
    <w:p w14:paraId="4F83D945" w14:textId="5978795A" w:rsidR="00B348C6" w:rsidRPr="003C4447" w:rsidRDefault="00097640" w:rsidP="00886353">
      <w:pPr>
        <w:rPr>
          <w:rFonts w:ascii="Calibre Regular" w:hAnsi="Calibre Regular" w:cstheme="minorHAnsi"/>
          <w:bCs/>
          <w:sz w:val="22"/>
          <w:szCs w:val="22"/>
          <w:lang w:val="lt-LT"/>
        </w:rPr>
      </w:pPr>
      <w:r w:rsidRPr="003C4447">
        <w:rPr>
          <w:rFonts w:ascii="Calibre Regular" w:hAnsi="Calibre Regular" w:cstheme="minorHAnsi"/>
          <w:caps/>
          <w:sz w:val="22"/>
          <w:szCs w:val="22"/>
          <w:lang w:val="lt-LT"/>
        </w:rPr>
        <w:t>STAČIAKAMP</w:t>
      </w:r>
      <w:r w:rsidR="003C4447">
        <w:rPr>
          <w:rFonts w:ascii="Calibre Regular" w:hAnsi="Calibre Regular" w:cstheme="minorHAnsi"/>
          <w:caps/>
          <w:sz w:val="22"/>
          <w:szCs w:val="22"/>
          <w:lang w:val="lt-LT"/>
        </w:rPr>
        <w:t>ė</w:t>
      </w:r>
      <w:r w:rsidRPr="003C4447">
        <w:rPr>
          <w:rFonts w:ascii="Calibre Regular" w:hAnsi="Calibre Regular" w:cstheme="minorHAnsi"/>
          <w:caps/>
          <w:sz w:val="22"/>
          <w:szCs w:val="22"/>
          <w:lang w:val="lt-LT"/>
        </w:rPr>
        <w:t xml:space="preserve"> </w:t>
      </w:r>
      <w:r w:rsidR="00056524">
        <w:rPr>
          <w:rFonts w:ascii="Calibre Regular" w:hAnsi="Calibre Regular" w:cstheme="minorHAnsi"/>
          <w:caps/>
          <w:sz w:val="22"/>
          <w:szCs w:val="22"/>
          <w:lang w:val="lt-LT"/>
        </w:rPr>
        <w:t>VIENOS</w:t>
      </w:r>
      <w:r w:rsidR="00516B05" w:rsidRPr="003C4447">
        <w:rPr>
          <w:rFonts w:ascii="Calibre Regular" w:hAnsi="Calibre Regular" w:cstheme="minorHAnsi"/>
          <w:caps/>
          <w:sz w:val="22"/>
          <w:szCs w:val="22"/>
          <w:lang w:val="lt-LT"/>
        </w:rPr>
        <w:t xml:space="preserve"> Patalp</w:t>
      </w:r>
      <w:r w:rsidR="00056524">
        <w:rPr>
          <w:rFonts w:ascii="Calibre Regular" w:hAnsi="Calibre Regular" w:cstheme="minorHAnsi"/>
          <w:caps/>
          <w:sz w:val="22"/>
          <w:szCs w:val="22"/>
          <w:lang w:val="lt-LT"/>
        </w:rPr>
        <w:t>OS</w:t>
      </w:r>
      <w:r w:rsidR="009F0B82">
        <w:rPr>
          <w:rFonts w:ascii="Calibre Regular" w:hAnsi="Calibre Regular" w:cstheme="minorHAnsi"/>
          <w:caps/>
          <w:sz w:val="22"/>
          <w:szCs w:val="22"/>
          <w:lang w:val="lt-LT"/>
        </w:rPr>
        <w:t xml:space="preserve"> </w:t>
      </w:r>
      <w:r w:rsidR="00063ECB" w:rsidRPr="003C4447">
        <w:rPr>
          <w:rFonts w:ascii="Calibre Regular" w:hAnsi="Calibre Regular" w:cstheme="minorHAnsi"/>
          <w:caps/>
          <w:sz w:val="22"/>
          <w:szCs w:val="22"/>
          <w:lang w:val="lt-LT"/>
        </w:rPr>
        <w:t xml:space="preserve">DŪMŲ </w:t>
      </w:r>
      <w:r w:rsidR="00087BDC" w:rsidRPr="003C4447">
        <w:rPr>
          <w:rFonts w:ascii="Calibre Regular" w:hAnsi="Calibre Regular" w:cstheme="minorHAnsi"/>
          <w:caps/>
          <w:sz w:val="22"/>
          <w:szCs w:val="22"/>
          <w:lang w:val="lt-LT"/>
        </w:rPr>
        <w:t xml:space="preserve">KONTROLĖS </w:t>
      </w:r>
      <w:r w:rsidR="00063ECB" w:rsidRPr="003C4447">
        <w:rPr>
          <w:rFonts w:ascii="Calibre Regular" w:hAnsi="Calibre Regular" w:cstheme="minorHAnsi"/>
          <w:caps/>
          <w:sz w:val="22"/>
          <w:szCs w:val="22"/>
          <w:lang w:val="lt-LT"/>
        </w:rPr>
        <w:t>KANAL</w:t>
      </w:r>
      <w:r w:rsidR="003C4447">
        <w:rPr>
          <w:rFonts w:ascii="Calibre Regular" w:hAnsi="Calibre Regular" w:cstheme="minorHAnsi"/>
          <w:caps/>
          <w:sz w:val="22"/>
          <w:szCs w:val="22"/>
          <w:lang w:val="lt-LT"/>
        </w:rPr>
        <w:t>o sekcija</w:t>
      </w:r>
      <w:r w:rsidR="009F0B82">
        <w:rPr>
          <w:rFonts w:ascii="Calibre Regular" w:hAnsi="Calibre Regular" w:cstheme="minorHAnsi"/>
          <w:caps/>
          <w:sz w:val="22"/>
          <w:szCs w:val="22"/>
          <w:lang w:val="lt-LT"/>
        </w:rPr>
        <w:t xml:space="preserve"> DSK</w:t>
      </w:r>
    </w:p>
    <w:p w14:paraId="021B6E16" w14:textId="77777777" w:rsidR="00097640" w:rsidRPr="003C4447" w:rsidRDefault="00097640" w:rsidP="00886353">
      <w:pPr>
        <w:rPr>
          <w:rFonts w:ascii="Calibre Regular" w:hAnsi="Calibre Regular" w:cstheme="minorHAnsi"/>
          <w:caps/>
          <w:sz w:val="22"/>
          <w:szCs w:val="22"/>
          <w:lang w:val="lt-LT"/>
        </w:rPr>
      </w:pPr>
    </w:p>
    <w:p w14:paraId="10331C63"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before="0" w:after="0"/>
        <w:rPr>
          <w:rFonts w:ascii="Calibre Regular" w:hAnsi="Calibre Regular" w:cstheme="minorHAnsi"/>
          <w:b/>
          <w:sz w:val="20"/>
        </w:rPr>
      </w:pPr>
      <w:r w:rsidRPr="003C4447">
        <w:rPr>
          <w:rFonts w:ascii="Calibre Regular" w:hAnsi="Calibre Regular" w:cstheme="minorHAnsi"/>
          <w:b/>
          <w:sz w:val="20"/>
        </w:rPr>
        <w:t>DARBŲ APIBRĖŽIMAS</w:t>
      </w:r>
    </w:p>
    <w:p w14:paraId="13D4C029" w14:textId="74E5B87F" w:rsidR="00344B69" w:rsidRPr="003C4447" w:rsidRDefault="00344B69" w:rsidP="00201223">
      <w:pPr>
        <w:pStyle w:val="11STNormal"/>
        <w:tabs>
          <w:tab w:val="clear" w:pos="993"/>
          <w:tab w:val="left" w:pos="567"/>
          <w:tab w:val="left" w:pos="1701"/>
        </w:tabs>
        <w:suppressAutoHyphens/>
        <w:ind w:left="495" w:firstLine="0"/>
        <w:rPr>
          <w:rFonts w:ascii="Calibre Regular" w:hAnsi="Calibre Regular" w:cstheme="minorHAnsi"/>
          <w:b/>
          <w:sz w:val="20"/>
          <w:lang w:val="lt-LT"/>
        </w:rPr>
      </w:pPr>
      <w:r w:rsidRPr="003C4447">
        <w:rPr>
          <w:rFonts w:ascii="Calibre Regular" w:hAnsi="Calibre Regular" w:cstheme="minorHAnsi"/>
          <w:sz w:val="20"/>
          <w:lang w:val="lt-LT"/>
        </w:rPr>
        <w:t xml:space="preserve">Naujai statomų ir modernizuojamų </w:t>
      </w:r>
      <w:r w:rsidR="0072309B" w:rsidRPr="003C4447">
        <w:rPr>
          <w:rFonts w:ascii="Calibre Regular" w:hAnsi="Calibre Regular" w:cstheme="minorHAnsi"/>
          <w:sz w:val="20"/>
          <w:lang w:val="lt-LT"/>
        </w:rPr>
        <w:t xml:space="preserve">pastatų </w:t>
      </w:r>
      <w:r w:rsidR="00056524">
        <w:rPr>
          <w:rFonts w:ascii="Calibre Regular" w:hAnsi="Calibre Regular" w:cstheme="minorHAnsi"/>
          <w:sz w:val="20"/>
          <w:lang w:val="lt-LT"/>
        </w:rPr>
        <w:t>vienos patalpos</w:t>
      </w:r>
      <w:r w:rsidR="004D4A6C" w:rsidRPr="003C4447">
        <w:rPr>
          <w:rFonts w:ascii="Calibre Regular" w:hAnsi="Calibre Regular" w:cstheme="minorHAnsi"/>
          <w:sz w:val="20"/>
          <w:lang w:val="lt-LT"/>
        </w:rPr>
        <w:t xml:space="preserve"> dūmų </w:t>
      </w:r>
      <w:r w:rsidR="003B4A94" w:rsidRPr="003C4447">
        <w:rPr>
          <w:rFonts w:ascii="Calibre Regular" w:hAnsi="Calibre Regular" w:cstheme="minorHAnsi"/>
          <w:sz w:val="20"/>
          <w:lang w:val="lt-LT"/>
        </w:rPr>
        <w:t>kontrolės kanalų</w:t>
      </w:r>
      <w:r w:rsidR="004903AF">
        <w:rPr>
          <w:rFonts w:ascii="Calibre Regular" w:hAnsi="Calibre Regular" w:cstheme="minorHAnsi"/>
          <w:sz w:val="20"/>
          <w:lang w:val="lt-LT"/>
        </w:rPr>
        <w:t xml:space="preserve"> sekcijų</w:t>
      </w:r>
      <w:r w:rsidR="003B4A94" w:rsidRPr="003C4447">
        <w:rPr>
          <w:rFonts w:ascii="Calibre Regular" w:hAnsi="Calibre Regular" w:cstheme="minorHAnsi"/>
          <w:sz w:val="20"/>
          <w:lang w:val="lt-LT"/>
        </w:rPr>
        <w:t xml:space="preserve"> </w:t>
      </w:r>
      <w:r w:rsidR="005E3614" w:rsidRPr="003C4447">
        <w:rPr>
          <w:rFonts w:ascii="Calibre Regular" w:hAnsi="Calibre Regular" w:cstheme="minorHAnsi"/>
          <w:sz w:val="20"/>
          <w:lang w:val="lt-LT"/>
        </w:rPr>
        <w:t>į</w:t>
      </w:r>
      <w:r w:rsidR="000B6164" w:rsidRPr="003C4447">
        <w:rPr>
          <w:rFonts w:ascii="Calibre Regular" w:hAnsi="Calibre Regular" w:cstheme="minorHAnsi"/>
          <w:sz w:val="20"/>
          <w:lang w:val="lt-LT"/>
        </w:rPr>
        <w:t>rengimas</w:t>
      </w:r>
      <w:r w:rsidR="004F304C" w:rsidRPr="003C4447">
        <w:rPr>
          <w:rFonts w:ascii="Calibre Regular" w:hAnsi="Calibre Regular" w:cstheme="minorHAnsi"/>
          <w:sz w:val="20"/>
          <w:lang w:val="lt-LT"/>
        </w:rPr>
        <w:t xml:space="preserve">. </w:t>
      </w:r>
      <w:r w:rsidR="00B70DAF" w:rsidRPr="003C4447">
        <w:rPr>
          <w:rFonts w:ascii="Calibre Regular" w:hAnsi="Calibre Regular" w:cstheme="minorHAnsi"/>
          <w:sz w:val="20"/>
          <w:lang w:val="lt-LT"/>
        </w:rPr>
        <w:t xml:space="preserve"> </w:t>
      </w:r>
    </w:p>
    <w:p w14:paraId="63DC8F3A"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after="0"/>
        <w:rPr>
          <w:rFonts w:ascii="Calibre Regular" w:hAnsi="Calibre Regular" w:cstheme="minorHAnsi"/>
          <w:b/>
          <w:sz w:val="20"/>
        </w:rPr>
      </w:pPr>
      <w:r w:rsidRPr="003C4447">
        <w:rPr>
          <w:rFonts w:ascii="Calibre Regular" w:hAnsi="Calibre Regular" w:cstheme="minorHAnsi"/>
          <w:b/>
          <w:sz w:val="20"/>
        </w:rPr>
        <w:t xml:space="preserve">PAGRINDINIAI NORMATYVINIAI DOKUMENTAI </w:t>
      </w:r>
    </w:p>
    <w:p w14:paraId="7F289D6D" w14:textId="45FBBEC1" w:rsidR="003C4447" w:rsidRDefault="003C4447" w:rsidP="003C4447">
      <w:pPr>
        <w:pStyle w:val="Antrats"/>
        <w:numPr>
          <w:ilvl w:val="1"/>
          <w:numId w:val="16"/>
        </w:numPr>
        <w:rPr>
          <w:rFonts w:ascii="Calibre Regular" w:hAnsi="Calibre Regular" w:cstheme="minorHAnsi"/>
          <w:bCs/>
          <w:noProof w:val="0"/>
          <w:sz w:val="20"/>
          <w:lang w:val="lt-LT"/>
        </w:rPr>
      </w:pPr>
      <w:r w:rsidRPr="003C4447">
        <w:rPr>
          <w:rFonts w:ascii="Calibre Regular" w:hAnsi="Calibre Regular" w:cstheme="minorHAnsi"/>
          <w:bCs/>
          <w:noProof w:val="0"/>
          <w:sz w:val="20"/>
          <w:lang w:val="lt-LT"/>
        </w:rPr>
        <w:t xml:space="preserve">LST EN </w:t>
      </w:r>
      <w:r>
        <w:rPr>
          <w:rFonts w:ascii="Calibre Regular" w:hAnsi="Calibre Regular" w:cstheme="minorHAnsi"/>
          <w:bCs/>
          <w:noProof w:val="0"/>
          <w:sz w:val="20"/>
          <w:lang w:val="lt-LT"/>
        </w:rPr>
        <w:t>12101-7 Dūmų ir šilumos kontrolės sistemos. 7 dalis. Dūmų kanalo sekcijos.</w:t>
      </w:r>
    </w:p>
    <w:p w14:paraId="62DAF2D8" w14:textId="239D4783" w:rsidR="003C4447" w:rsidRPr="003C4447" w:rsidRDefault="003C4447" w:rsidP="003C4447">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Dūmų ir šilumos valdymo sistemų projektavimo ir įrengimo taisyklės (PAGD direktoriaus 2013.10.04 įsakymas Nr.1-249).</w:t>
      </w:r>
    </w:p>
    <w:p w14:paraId="1F6F95F7" w14:textId="7EB4F504" w:rsidR="00344B69" w:rsidRPr="003C4447" w:rsidRDefault="00344B69" w:rsidP="00201223">
      <w:pPr>
        <w:pStyle w:val="Antrats"/>
        <w:numPr>
          <w:ilvl w:val="1"/>
          <w:numId w:val="16"/>
        </w:numPr>
        <w:rPr>
          <w:rFonts w:ascii="Calibre Regular" w:hAnsi="Calibre Regular" w:cstheme="minorHAnsi"/>
          <w:bCs/>
          <w:noProof w:val="0"/>
          <w:sz w:val="20"/>
          <w:lang w:val="lt-LT"/>
        </w:rPr>
      </w:pPr>
      <w:r w:rsidRPr="003C4447">
        <w:rPr>
          <w:rFonts w:ascii="Calibre Regular" w:hAnsi="Calibre Regular" w:cstheme="minorHAnsi"/>
          <w:bCs/>
          <w:noProof w:val="0"/>
          <w:sz w:val="20"/>
          <w:lang w:val="en-US"/>
        </w:rPr>
        <w:t xml:space="preserve">2011 </w:t>
      </w:r>
      <w:r w:rsidRPr="003C4447">
        <w:rPr>
          <w:rFonts w:ascii="Calibre Regular" w:hAnsi="Calibre Regular" w:cstheme="minorHAnsi"/>
          <w:bCs/>
          <w:noProof w:val="0"/>
          <w:sz w:val="20"/>
          <w:lang w:val="lt-LT"/>
        </w:rPr>
        <w:t>m. kovo 9 d.  Europos Parlamento ir Tarybos reglamentas (ES) Nr. 305/2011.</w:t>
      </w:r>
    </w:p>
    <w:p w14:paraId="187534B9" w14:textId="77777777" w:rsidR="00344B69" w:rsidRPr="003C4447" w:rsidRDefault="00344B69" w:rsidP="00201223">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 xml:space="preserve">Gaisrinės saugos pagrindiniai </w:t>
      </w:r>
      <w:r w:rsidR="00A535DA" w:rsidRPr="003C4447">
        <w:rPr>
          <w:rFonts w:ascii="Calibre Regular" w:hAnsi="Calibre Regular" w:cstheme="minorHAnsi"/>
          <w:sz w:val="20"/>
          <w:lang w:val="lt-LT"/>
        </w:rPr>
        <w:t xml:space="preserve">reikalavimai  (PAGD direktoriaus 2010.12.07 įsakymas Nr. </w:t>
      </w:r>
      <w:r w:rsidR="00A535DA" w:rsidRPr="003C4447">
        <w:rPr>
          <w:rFonts w:ascii="Calibre Regular" w:hAnsi="Calibre Regular" w:cstheme="minorHAnsi"/>
          <w:sz w:val="20"/>
          <w:lang w:val="en-US"/>
        </w:rPr>
        <w:t>1-338)</w:t>
      </w:r>
      <w:r w:rsidR="0037597C" w:rsidRPr="003C4447">
        <w:rPr>
          <w:rFonts w:ascii="Calibre Regular" w:hAnsi="Calibre Regular" w:cstheme="minorHAnsi"/>
          <w:sz w:val="20"/>
          <w:lang w:val="en-US"/>
        </w:rPr>
        <w:t>.</w:t>
      </w:r>
      <w:r w:rsidR="00A535DA" w:rsidRPr="003C4447">
        <w:rPr>
          <w:rFonts w:ascii="Calibre Regular" w:hAnsi="Calibre Regular" w:cstheme="minorHAnsi"/>
          <w:sz w:val="20"/>
          <w:lang w:val="lt-LT"/>
        </w:rPr>
        <w:t xml:space="preserve"> </w:t>
      </w:r>
    </w:p>
    <w:p w14:paraId="63744A3D" w14:textId="77777777" w:rsidR="000B6164" w:rsidRPr="003C4447" w:rsidRDefault="000B6164" w:rsidP="00201223">
      <w:pPr>
        <w:pStyle w:val="11STNormal"/>
        <w:numPr>
          <w:ilvl w:val="1"/>
          <w:numId w:val="16"/>
        </w:numPr>
        <w:tabs>
          <w:tab w:val="clear" w:pos="993"/>
          <w:tab w:val="left" w:pos="1701"/>
        </w:tabs>
        <w:suppressAutoHyphens/>
        <w:rPr>
          <w:rFonts w:ascii="Calibre Regular" w:hAnsi="Calibre Regular" w:cstheme="minorHAnsi"/>
          <w:sz w:val="20"/>
          <w:lang w:val="lt-LT"/>
        </w:rPr>
      </w:pPr>
      <w:r w:rsidRPr="003C4447">
        <w:rPr>
          <w:rFonts w:ascii="Calibre Regular" w:hAnsi="Calibre Regular" w:cstheme="minorHAnsi"/>
          <w:sz w:val="20"/>
          <w:lang w:val="lt-LT"/>
        </w:rPr>
        <w:t>Reglamentuojamų statybos produktų sąrašas</w:t>
      </w:r>
      <w:r w:rsidR="0037597C" w:rsidRPr="003C4447">
        <w:rPr>
          <w:rFonts w:ascii="Calibre Regular" w:hAnsi="Calibre Regular" w:cstheme="minorHAnsi"/>
          <w:sz w:val="20"/>
          <w:lang w:val="lt-LT"/>
        </w:rPr>
        <w:t>.</w:t>
      </w:r>
    </w:p>
    <w:p w14:paraId="3D291AF4" w14:textId="77777777" w:rsidR="00344B69" w:rsidRPr="003C4447" w:rsidRDefault="00344B69" w:rsidP="007E7B35">
      <w:pPr>
        <w:pStyle w:val="1STNormal"/>
        <w:numPr>
          <w:ilvl w:val="0"/>
          <w:numId w:val="16"/>
        </w:numPr>
        <w:pBdr>
          <w:top w:val="none" w:sz="0" w:space="0" w:color="auto"/>
          <w:left w:val="none" w:sz="0" w:space="0" w:color="auto"/>
          <w:bottom w:val="none" w:sz="0" w:space="0" w:color="auto"/>
          <w:right w:val="none" w:sz="0" w:space="0" w:color="auto"/>
        </w:pBdr>
        <w:spacing w:after="0"/>
        <w:rPr>
          <w:rFonts w:ascii="Calibre Regular" w:hAnsi="Calibre Regular" w:cstheme="minorHAnsi"/>
          <w:b/>
          <w:sz w:val="20"/>
        </w:rPr>
      </w:pPr>
      <w:r w:rsidRPr="003C4447">
        <w:rPr>
          <w:rFonts w:ascii="Calibre Regular" w:hAnsi="Calibre Regular" w:cstheme="minorHAnsi"/>
          <w:b/>
          <w:sz w:val="20"/>
        </w:rPr>
        <w:t>BENDRIEJI  NURODYMAI</w:t>
      </w:r>
    </w:p>
    <w:p w14:paraId="2ED79144" w14:textId="027077D0" w:rsidR="005D11FF" w:rsidRPr="00055907" w:rsidRDefault="00B04C01" w:rsidP="005D11FF">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sz w:val="20"/>
          <w:lang w:val="lt-LT"/>
        </w:rPr>
        <w:t xml:space="preserve">Dūmų </w:t>
      </w:r>
      <w:r w:rsidR="005E7228">
        <w:rPr>
          <w:rFonts w:ascii="Calibre Regular" w:hAnsi="Calibre Regular" w:cstheme="minorHAnsi"/>
          <w:sz w:val="20"/>
          <w:lang w:val="lt-LT"/>
        </w:rPr>
        <w:t>ištraukimo</w:t>
      </w:r>
      <w:r w:rsidR="00236AE9" w:rsidRPr="003C4447">
        <w:rPr>
          <w:rFonts w:ascii="Calibre Regular" w:hAnsi="Calibre Regular" w:cstheme="minorHAnsi"/>
          <w:sz w:val="20"/>
          <w:lang w:val="lt-LT"/>
        </w:rPr>
        <w:t xml:space="preserve"> kanalai įrengiami iš dūmų kanalų sekcijų</w:t>
      </w:r>
      <w:r w:rsidR="004D3777" w:rsidRPr="003C4447">
        <w:rPr>
          <w:rFonts w:ascii="Calibre Regular" w:hAnsi="Calibre Regular" w:cstheme="minorHAnsi"/>
          <w:sz w:val="20"/>
          <w:lang w:val="lt-LT"/>
        </w:rPr>
        <w:t xml:space="preserve">. </w:t>
      </w:r>
      <w:r w:rsidR="00472920" w:rsidRPr="003C4447">
        <w:rPr>
          <w:rFonts w:ascii="Calibre Regular" w:hAnsi="Calibre Regular" w:cstheme="minorHAnsi"/>
          <w:sz w:val="20"/>
          <w:lang w:val="lt-LT"/>
        </w:rPr>
        <w:t xml:space="preserve">Įrengimui naudojamos </w:t>
      </w:r>
      <w:r w:rsidR="00055907">
        <w:rPr>
          <w:rFonts w:ascii="Calibre Regular" w:hAnsi="Calibre Regular" w:cstheme="minorHAnsi"/>
          <w:sz w:val="20"/>
          <w:lang w:val="lt-LT"/>
        </w:rPr>
        <w:t xml:space="preserve">papildomos </w:t>
      </w:r>
      <w:r w:rsidR="005D11FF" w:rsidRPr="003C4447">
        <w:rPr>
          <w:rFonts w:ascii="Calibre Regular" w:hAnsi="Calibre Regular" w:cstheme="minorHAnsi"/>
          <w:sz w:val="20"/>
          <w:lang w:val="lt-LT"/>
        </w:rPr>
        <w:t>medžiagos ir komplektuojantys gaminiai</w:t>
      </w:r>
      <w:r w:rsidR="00055907">
        <w:rPr>
          <w:rFonts w:ascii="Calibre Regular" w:hAnsi="Calibre Regular" w:cstheme="minorHAnsi"/>
          <w:sz w:val="20"/>
          <w:lang w:val="lt-LT"/>
        </w:rPr>
        <w:t>.</w:t>
      </w:r>
      <w:r w:rsidR="005D11FF" w:rsidRPr="003C4447">
        <w:rPr>
          <w:rFonts w:ascii="Calibre Regular" w:hAnsi="Calibre Regular" w:cstheme="minorHAnsi"/>
          <w:sz w:val="20"/>
          <w:lang w:val="lt-LT"/>
        </w:rPr>
        <w:t xml:space="preserve"> </w:t>
      </w:r>
      <w:r w:rsidR="00055907">
        <w:rPr>
          <w:rFonts w:ascii="Calibre Regular" w:hAnsi="Calibre Regular" w:cstheme="minorHAnsi"/>
          <w:sz w:val="20"/>
          <w:lang w:val="lt-LT"/>
        </w:rPr>
        <w:t>M</w:t>
      </w:r>
      <w:r w:rsidR="005D11FF" w:rsidRPr="003C4447">
        <w:rPr>
          <w:rFonts w:ascii="Calibre Regular" w:hAnsi="Calibre Regular" w:cstheme="minorHAnsi"/>
          <w:sz w:val="20"/>
          <w:lang w:val="lt-LT"/>
        </w:rPr>
        <w:t xml:space="preserve">ontavimas turi </w:t>
      </w:r>
      <w:r w:rsidR="00055907">
        <w:rPr>
          <w:rFonts w:ascii="Calibre Regular" w:hAnsi="Calibre Regular" w:cstheme="minorHAnsi"/>
          <w:sz w:val="20"/>
          <w:lang w:val="lt-LT"/>
        </w:rPr>
        <w:t>būti atliekamas pagal</w:t>
      </w:r>
      <w:r w:rsidR="005D11FF" w:rsidRPr="003C4447">
        <w:rPr>
          <w:rFonts w:ascii="Calibre Regular" w:hAnsi="Calibre Regular" w:cstheme="minorHAnsi"/>
          <w:sz w:val="20"/>
          <w:lang w:val="lt-LT"/>
        </w:rPr>
        <w:t xml:space="preserve"> montavimo instrukcijo</w:t>
      </w:r>
      <w:r w:rsidR="00055907">
        <w:rPr>
          <w:rFonts w:ascii="Calibre Regular" w:hAnsi="Calibre Regular" w:cstheme="minorHAnsi"/>
          <w:sz w:val="20"/>
          <w:lang w:val="lt-LT"/>
        </w:rPr>
        <w:t>je</w:t>
      </w:r>
      <w:r w:rsidR="005D11FF" w:rsidRPr="003C4447">
        <w:rPr>
          <w:rFonts w:ascii="Calibre Regular" w:hAnsi="Calibre Regular" w:cstheme="minorHAnsi"/>
          <w:sz w:val="20"/>
          <w:lang w:val="lt-LT"/>
        </w:rPr>
        <w:t xml:space="preserve"> </w:t>
      </w:r>
      <w:r w:rsidR="00055907">
        <w:rPr>
          <w:rFonts w:ascii="Calibre Regular" w:hAnsi="Calibre Regular" w:cstheme="minorHAnsi"/>
          <w:i/>
          <w:iCs/>
          <w:sz w:val="20"/>
          <w:lang w:val="lt-LT"/>
        </w:rPr>
        <w:t>„D</w:t>
      </w:r>
      <w:r w:rsidR="005E7228">
        <w:rPr>
          <w:rFonts w:ascii="Calibre Regular" w:hAnsi="Calibre Regular" w:cstheme="minorHAnsi"/>
          <w:i/>
          <w:iCs/>
          <w:sz w:val="20"/>
          <w:lang w:val="lt-LT"/>
        </w:rPr>
        <w:t>SK</w:t>
      </w:r>
      <w:r w:rsidR="00055907">
        <w:rPr>
          <w:rFonts w:ascii="Calibre Regular" w:hAnsi="Calibre Regular" w:cstheme="minorHAnsi"/>
          <w:i/>
          <w:iCs/>
          <w:sz w:val="20"/>
          <w:lang w:val="lt-LT"/>
        </w:rPr>
        <w:t xml:space="preserve"> montavimo instrukcija MKTechnika_202</w:t>
      </w:r>
      <w:r w:rsidR="005E7228">
        <w:rPr>
          <w:rFonts w:ascii="Calibre Regular" w:hAnsi="Calibre Regular" w:cstheme="minorHAnsi"/>
          <w:i/>
          <w:iCs/>
          <w:sz w:val="20"/>
          <w:lang w:val="lt-LT"/>
        </w:rPr>
        <w:t>0</w:t>
      </w:r>
      <w:r w:rsidR="00055907">
        <w:rPr>
          <w:rFonts w:ascii="Calibre Regular" w:hAnsi="Calibre Regular" w:cstheme="minorHAnsi"/>
          <w:i/>
          <w:iCs/>
          <w:sz w:val="20"/>
          <w:lang w:val="lt-LT"/>
        </w:rPr>
        <w:t xml:space="preserve">“ </w:t>
      </w:r>
      <w:r w:rsidR="00817331" w:rsidRPr="003C4447">
        <w:rPr>
          <w:rFonts w:ascii="Calibre Regular" w:hAnsi="Calibre Regular" w:cstheme="minorHAnsi"/>
          <w:sz w:val="20"/>
          <w:lang w:val="lt-LT"/>
        </w:rPr>
        <w:t xml:space="preserve"> </w:t>
      </w:r>
      <w:r w:rsidR="005D11FF" w:rsidRPr="003C4447">
        <w:rPr>
          <w:rFonts w:ascii="Calibre Regular" w:hAnsi="Calibre Regular" w:cstheme="minorHAnsi"/>
          <w:sz w:val="20"/>
          <w:lang w:val="lt-LT"/>
        </w:rPr>
        <w:t>nurodytus reikalavimus.  Pagrindiniai reikalavimai pateik</w:t>
      </w:r>
      <w:r w:rsidR="001E3C0C" w:rsidRPr="003C4447">
        <w:rPr>
          <w:rFonts w:ascii="Calibre Regular" w:hAnsi="Calibre Regular" w:cstheme="minorHAnsi"/>
          <w:sz w:val="20"/>
          <w:lang w:val="lt-LT"/>
        </w:rPr>
        <w:t>i</w:t>
      </w:r>
      <w:r w:rsidR="005D11FF" w:rsidRPr="003C4447">
        <w:rPr>
          <w:rFonts w:ascii="Calibre Regular" w:hAnsi="Calibre Regular" w:cstheme="minorHAnsi"/>
          <w:sz w:val="20"/>
          <w:lang w:val="lt-LT"/>
        </w:rPr>
        <w:t>ami šioje techninėje specifikacijoje.</w:t>
      </w:r>
    </w:p>
    <w:p w14:paraId="1EECB00D" w14:textId="49527A30" w:rsidR="00432827" w:rsidRPr="003C4447" w:rsidRDefault="00432827" w:rsidP="00201223">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bCs/>
          <w:iCs/>
          <w:sz w:val="20"/>
        </w:rPr>
        <w:t xml:space="preserve">Privalomas </w:t>
      </w:r>
      <w:r w:rsidR="004903AF">
        <w:rPr>
          <w:rFonts w:ascii="Calibre Regular" w:hAnsi="Calibre Regular" w:cstheme="minorHAnsi"/>
          <w:bCs/>
          <w:iCs/>
          <w:sz w:val="20"/>
        </w:rPr>
        <w:t xml:space="preserve">visų </w:t>
      </w:r>
      <w:r w:rsidR="00B4427B" w:rsidRPr="003C4447">
        <w:rPr>
          <w:rFonts w:ascii="Calibre Regular" w:hAnsi="Calibre Regular" w:cstheme="minorHAnsi"/>
          <w:bCs/>
          <w:iCs/>
          <w:sz w:val="20"/>
        </w:rPr>
        <w:t xml:space="preserve">dūmų </w:t>
      </w:r>
      <w:r w:rsidR="004D3777" w:rsidRPr="003C4447">
        <w:rPr>
          <w:rFonts w:ascii="Calibre Regular" w:hAnsi="Calibre Regular" w:cstheme="minorHAnsi"/>
          <w:bCs/>
          <w:iCs/>
          <w:sz w:val="20"/>
        </w:rPr>
        <w:t xml:space="preserve">kontrolės </w:t>
      </w:r>
      <w:r w:rsidR="006C3FF0" w:rsidRPr="003C4447">
        <w:rPr>
          <w:rFonts w:ascii="Calibre Regular" w:hAnsi="Calibre Regular" w:cstheme="minorHAnsi"/>
          <w:bCs/>
          <w:iCs/>
          <w:sz w:val="20"/>
        </w:rPr>
        <w:t xml:space="preserve">kanalų </w:t>
      </w:r>
      <w:r w:rsidR="005357F4" w:rsidRPr="003C4447">
        <w:rPr>
          <w:rFonts w:ascii="Calibre Regular" w:hAnsi="Calibre Regular" w:cstheme="minorHAnsi"/>
          <w:bCs/>
          <w:iCs/>
          <w:sz w:val="20"/>
        </w:rPr>
        <w:t>ženk</w:t>
      </w:r>
      <w:r w:rsidRPr="003C4447">
        <w:rPr>
          <w:rFonts w:ascii="Calibre Regular" w:hAnsi="Calibre Regular" w:cstheme="minorHAnsi"/>
          <w:bCs/>
          <w:iCs/>
          <w:sz w:val="20"/>
        </w:rPr>
        <w:t>linimas</w:t>
      </w:r>
      <w:r w:rsidR="004903AF">
        <w:rPr>
          <w:rFonts w:ascii="Calibre Regular" w:hAnsi="Calibre Regular" w:cstheme="minorHAnsi"/>
          <w:bCs/>
          <w:iCs/>
          <w:sz w:val="20"/>
        </w:rPr>
        <w:t xml:space="preserve"> CE ženklu.</w:t>
      </w:r>
    </w:p>
    <w:p w14:paraId="792AAE19" w14:textId="667D7BAA" w:rsidR="000478B9" w:rsidRPr="003C4447" w:rsidRDefault="009D28D8" w:rsidP="00201223">
      <w:pPr>
        <w:pStyle w:val="Antrats"/>
        <w:numPr>
          <w:ilvl w:val="1"/>
          <w:numId w:val="16"/>
        </w:numPr>
        <w:jc w:val="both"/>
        <w:rPr>
          <w:rFonts w:ascii="Calibre Regular" w:hAnsi="Calibre Regular" w:cstheme="minorHAnsi"/>
          <w:sz w:val="20"/>
          <w:lang w:val="lt-LT"/>
        </w:rPr>
      </w:pPr>
      <w:r w:rsidRPr="003C4447">
        <w:rPr>
          <w:rFonts w:ascii="Calibre Regular" w:hAnsi="Calibre Regular" w:cstheme="minorHAnsi"/>
          <w:sz w:val="20"/>
          <w:lang w:val="lt-LT"/>
        </w:rPr>
        <w:t>M</w:t>
      </w:r>
      <w:r w:rsidR="000478B9" w:rsidRPr="003C4447">
        <w:rPr>
          <w:rFonts w:ascii="Calibre Regular" w:hAnsi="Calibre Regular" w:cstheme="minorHAnsi"/>
          <w:sz w:val="20"/>
          <w:lang w:val="lt-LT"/>
        </w:rPr>
        <w:t xml:space="preserve">ontuojant ir eksploatuojant </w:t>
      </w:r>
      <w:r w:rsidR="004E7E91">
        <w:rPr>
          <w:rFonts w:ascii="Calibre Regular" w:hAnsi="Calibre Regular" w:cstheme="minorHAnsi"/>
          <w:sz w:val="20"/>
          <w:lang w:val="lt-LT"/>
        </w:rPr>
        <w:t>dūmų kanalų sekcijas</w:t>
      </w:r>
      <w:r w:rsidR="005E7228">
        <w:rPr>
          <w:rFonts w:ascii="Calibre Regular" w:hAnsi="Calibre Regular" w:cstheme="minorHAnsi"/>
          <w:sz w:val="20"/>
          <w:lang w:val="lt-LT"/>
        </w:rPr>
        <w:t xml:space="preserve">, </w:t>
      </w:r>
      <w:r w:rsidR="008F0297" w:rsidRPr="003C4447">
        <w:rPr>
          <w:rFonts w:ascii="Calibre Regular" w:hAnsi="Calibre Regular" w:cstheme="minorHAnsi"/>
          <w:sz w:val="20"/>
          <w:lang w:val="lt-LT"/>
        </w:rPr>
        <w:t>gaminiai turi būti apsaugoti</w:t>
      </w:r>
      <w:r w:rsidR="000478B9" w:rsidRPr="003C4447">
        <w:rPr>
          <w:rFonts w:ascii="Calibre Regular" w:hAnsi="Calibre Regular" w:cstheme="minorHAnsi"/>
          <w:sz w:val="20"/>
          <w:lang w:val="lt-LT"/>
        </w:rPr>
        <w:t xml:space="preserve"> nuo tiesioginio vandens ar kitų skysčių patekimo.</w:t>
      </w:r>
      <w:r w:rsidR="004E01AB" w:rsidRPr="003C4447">
        <w:rPr>
          <w:rFonts w:ascii="Calibre Regular" w:hAnsi="Calibre Regular" w:cstheme="minorHAnsi"/>
          <w:sz w:val="20"/>
          <w:lang w:val="lt-LT"/>
        </w:rPr>
        <w:t xml:space="preserve"> </w:t>
      </w:r>
      <w:r w:rsidR="00624BB7" w:rsidRPr="003C4447">
        <w:rPr>
          <w:rFonts w:ascii="Calibre Regular" w:hAnsi="Calibre Regular" w:cstheme="minorHAnsi"/>
          <w:sz w:val="20"/>
          <w:lang w:val="lt-LT"/>
        </w:rPr>
        <w:t xml:space="preserve">Gaminiai montuojami ir skirti naudoti </w:t>
      </w:r>
      <w:r w:rsidR="00D2515B" w:rsidRPr="003C4447">
        <w:rPr>
          <w:rFonts w:ascii="Calibre Regular" w:hAnsi="Calibre Regular" w:cstheme="minorHAnsi"/>
          <w:sz w:val="20"/>
          <w:lang w:val="lt-LT"/>
        </w:rPr>
        <w:t>patalpose.</w:t>
      </w:r>
    </w:p>
    <w:p w14:paraId="7565EAF1" w14:textId="5E2C9272" w:rsidR="00923AE3" w:rsidRPr="003C4447" w:rsidRDefault="004E7E91" w:rsidP="00923AE3">
      <w:pPr>
        <w:pStyle w:val="Antrats"/>
        <w:numPr>
          <w:ilvl w:val="1"/>
          <w:numId w:val="16"/>
        </w:numPr>
        <w:jc w:val="both"/>
        <w:rPr>
          <w:rFonts w:ascii="Calibre Regular" w:hAnsi="Calibre Regular" w:cstheme="minorHAnsi"/>
          <w:sz w:val="20"/>
          <w:lang w:val="lt-LT"/>
        </w:rPr>
      </w:pPr>
      <w:r>
        <w:rPr>
          <w:rFonts w:ascii="Calibre Regular" w:hAnsi="Calibre Regular" w:cstheme="minorHAnsi"/>
          <w:sz w:val="20"/>
          <w:lang w:val="lt-LT"/>
        </w:rPr>
        <w:t>D</w:t>
      </w:r>
      <w:r w:rsidR="009B1B16" w:rsidRPr="003C4447">
        <w:rPr>
          <w:rFonts w:ascii="Calibre Regular" w:hAnsi="Calibre Regular" w:cstheme="minorHAnsi"/>
          <w:sz w:val="20"/>
          <w:lang w:val="lt-LT"/>
        </w:rPr>
        <w:t>ūmų kanalų sekcijos</w:t>
      </w:r>
      <w:r w:rsidR="00923AE3" w:rsidRPr="003C4447">
        <w:rPr>
          <w:rFonts w:ascii="Calibre Regular" w:hAnsi="Calibre Regular" w:cstheme="minorHAnsi"/>
          <w:sz w:val="20"/>
          <w:lang w:val="lt-LT"/>
        </w:rPr>
        <w:t>, tvirtinimo detalės, kiti gaminiai turi būti švarūs, sausi, neužteršti riebalais ar naftos produktais.</w:t>
      </w:r>
    </w:p>
    <w:p w14:paraId="61F3151D" w14:textId="5FD8EEE1" w:rsidR="00B4427B" w:rsidRPr="003C4447" w:rsidRDefault="00B4427B" w:rsidP="00B4427B">
      <w:pPr>
        <w:pStyle w:val="Antrats"/>
        <w:numPr>
          <w:ilvl w:val="1"/>
          <w:numId w:val="16"/>
        </w:numPr>
        <w:jc w:val="both"/>
        <w:rPr>
          <w:rFonts w:ascii="Calibre Regular" w:hAnsi="Calibre Regular" w:cstheme="minorHAnsi"/>
          <w:bCs/>
          <w:sz w:val="20"/>
          <w:lang w:val="lt-LT"/>
        </w:rPr>
      </w:pPr>
      <w:r w:rsidRPr="003C4447">
        <w:rPr>
          <w:rFonts w:ascii="Calibre Regular" w:hAnsi="Calibre Regular" w:cstheme="minorHAnsi"/>
          <w:sz w:val="20"/>
          <w:lang w:val="lt-LT"/>
        </w:rPr>
        <w:t>Laikytis gamintoj</w:t>
      </w:r>
      <w:r w:rsidR="008F0297" w:rsidRPr="003C4447">
        <w:rPr>
          <w:rFonts w:ascii="Calibre Regular" w:hAnsi="Calibre Regular" w:cstheme="minorHAnsi"/>
          <w:sz w:val="20"/>
          <w:lang w:val="lt-LT"/>
        </w:rPr>
        <w:t xml:space="preserve">ų </w:t>
      </w:r>
      <w:r w:rsidRPr="003C4447">
        <w:rPr>
          <w:rFonts w:ascii="Calibre Regular" w:hAnsi="Calibre Regular" w:cstheme="minorHAnsi"/>
          <w:sz w:val="20"/>
          <w:lang w:val="lt-LT"/>
        </w:rPr>
        <w:t>nurodymų ir rekomendacijų transportuojant, sandėliuojant, įrengiant ir eksplotuojant</w:t>
      </w:r>
      <w:r w:rsidR="008F0297" w:rsidRPr="003C4447">
        <w:rPr>
          <w:rFonts w:ascii="Calibre Regular" w:hAnsi="Calibre Regular" w:cstheme="minorHAnsi"/>
          <w:sz w:val="20"/>
          <w:lang w:val="lt-LT"/>
        </w:rPr>
        <w:t xml:space="preserve"> </w:t>
      </w:r>
      <w:r w:rsidR="004E7E91">
        <w:rPr>
          <w:rFonts w:ascii="Calibre Regular" w:hAnsi="Calibre Regular" w:cstheme="minorHAnsi"/>
          <w:sz w:val="20"/>
          <w:lang w:val="lt-LT"/>
        </w:rPr>
        <w:t xml:space="preserve">dūmų kanalų sekcijas, </w:t>
      </w:r>
      <w:r w:rsidR="008F0297" w:rsidRPr="003C4447">
        <w:rPr>
          <w:rFonts w:ascii="Calibre Regular" w:hAnsi="Calibre Regular" w:cstheme="minorHAnsi"/>
          <w:sz w:val="20"/>
          <w:lang w:val="lt-LT"/>
        </w:rPr>
        <w:t xml:space="preserve">plieninius ortakius, kitas komplektuojančias detales ir gaminius. </w:t>
      </w:r>
    </w:p>
    <w:p w14:paraId="457DD339" w14:textId="77777777" w:rsidR="00923AE3" w:rsidRPr="003C4447" w:rsidRDefault="00923AE3" w:rsidP="00923AE3">
      <w:pPr>
        <w:pStyle w:val="Antrats"/>
        <w:ind w:left="495"/>
        <w:jc w:val="both"/>
        <w:rPr>
          <w:rFonts w:ascii="Calibre Regular" w:hAnsi="Calibre Regular" w:cstheme="minorHAnsi"/>
          <w:bCs/>
          <w:sz w:val="20"/>
          <w:lang w:val="lt-LT"/>
        </w:rPr>
      </w:pPr>
    </w:p>
    <w:p w14:paraId="7A42F5EA" w14:textId="1099022C" w:rsidR="00B318E5" w:rsidRPr="004E2E59" w:rsidRDefault="00E710D3" w:rsidP="00B318E5">
      <w:pPr>
        <w:pStyle w:val="Antrats"/>
        <w:numPr>
          <w:ilvl w:val="0"/>
          <w:numId w:val="16"/>
        </w:numPr>
        <w:jc w:val="both"/>
        <w:rPr>
          <w:rFonts w:ascii="Calibre Regular" w:hAnsi="Calibre Regular" w:cstheme="minorHAnsi"/>
          <w:bCs/>
          <w:sz w:val="20"/>
          <w:lang w:val="en-US"/>
        </w:rPr>
      </w:pPr>
      <w:r w:rsidRPr="003C4447">
        <w:rPr>
          <w:rFonts w:ascii="Calibre Regular" w:hAnsi="Calibre Regular" w:cstheme="minorHAnsi"/>
          <w:b/>
          <w:sz w:val="20"/>
          <w:lang w:val="en-US"/>
        </w:rPr>
        <w:t>ATSPARUMAS UGNIAI</w:t>
      </w:r>
      <w:r w:rsidR="004E2E59">
        <w:rPr>
          <w:rFonts w:ascii="Calibre Regular" w:hAnsi="Calibre Regular" w:cstheme="minorHAnsi"/>
          <w:b/>
          <w:sz w:val="20"/>
          <w:lang w:val="en-US"/>
        </w:rPr>
        <w:t xml:space="preserve"> </w:t>
      </w:r>
      <w:r w:rsidR="00F32DF7">
        <w:rPr>
          <w:rFonts w:ascii="Calibre Regular" w:hAnsi="Calibre Regular" w:cstheme="minorHAnsi"/>
          <w:b/>
          <w:sz w:val="20"/>
          <w:lang w:val="en-US"/>
        </w:rPr>
        <w:t>–</w:t>
      </w:r>
      <w:r w:rsidR="004E2E59">
        <w:rPr>
          <w:rFonts w:ascii="Calibre Regular" w:hAnsi="Calibre Regular" w:cstheme="minorHAnsi"/>
          <w:b/>
          <w:sz w:val="20"/>
          <w:lang w:val="en-US"/>
        </w:rPr>
        <w:t xml:space="preserve"> </w:t>
      </w:r>
      <w:r w:rsidR="004E2E59" w:rsidRPr="004E2E59">
        <w:rPr>
          <w:rFonts w:ascii="Calibre Regular" w:hAnsi="Calibre Regular" w:cstheme="minorHAnsi"/>
          <w:b/>
          <w:sz w:val="20"/>
          <w:lang w:val="lt-LT"/>
        </w:rPr>
        <w:t>E</w:t>
      </w:r>
      <w:r w:rsidR="00F32DF7" w:rsidRPr="00F32DF7">
        <w:rPr>
          <w:rFonts w:ascii="Calibre Regular" w:hAnsi="Calibre Regular" w:cstheme="minorHAnsi"/>
          <w:b/>
          <w:sz w:val="20"/>
          <w:vertAlign w:val="subscript"/>
          <w:lang w:val="lt-LT"/>
        </w:rPr>
        <w:t>600</w:t>
      </w:r>
      <w:r w:rsidR="00F32DF7">
        <w:rPr>
          <w:rFonts w:ascii="Calibre Regular" w:hAnsi="Calibre Regular" w:cstheme="minorHAnsi"/>
          <w:b/>
          <w:sz w:val="20"/>
          <w:lang w:val="lt-LT"/>
        </w:rPr>
        <w:t>12</w:t>
      </w:r>
      <w:r w:rsidR="004E2E59" w:rsidRPr="004E2E59">
        <w:rPr>
          <w:rFonts w:ascii="Calibre Regular" w:hAnsi="Calibre Regular" w:cstheme="minorHAnsi"/>
          <w:b/>
          <w:sz w:val="20"/>
        </w:rPr>
        <w:t>0 (h</w:t>
      </w:r>
      <w:r w:rsidR="004E2E59" w:rsidRPr="004E2E59">
        <w:rPr>
          <w:rFonts w:ascii="Calibre Regular" w:hAnsi="Calibre Regular" w:cstheme="minorHAnsi"/>
          <w:b/>
          <w:sz w:val="20"/>
          <w:vertAlign w:val="subscript"/>
        </w:rPr>
        <w:t xml:space="preserve">o </w:t>
      </w:r>
      <w:r w:rsidR="004E2E59" w:rsidRPr="004E2E59">
        <w:rPr>
          <w:rFonts w:ascii="Calibre Regular" w:hAnsi="Calibre Regular" w:cstheme="minorHAnsi"/>
          <w:b/>
          <w:sz w:val="20"/>
        </w:rPr>
        <w:t xml:space="preserve">) S </w:t>
      </w:r>
      <w:r w:rsidR="00F32DF7">
        <w:rPr>
          <w:rFonts w:ascii="Calibre Regular" w:hAnsi="Calibre Regular" w:cstheme="minorHAnsi"/>
          <w:b/>
          <w:sz w:val="20"/>
        </w:rPr>
        <w:t>1</w:t>
      </w:r>
      <w:r w:rsidR="004E2E59" w:rsidRPr="004E2E59">
        <w:rPr>
          <w:rFonts w:ascii="Calibre Regular" w:hAnsi="Calibre Regular" w:cstheme="minorHAnsi"/>
          <w:b/>
          <w:sz w:val="20"/>
        </w:rPr>
        <w:t>500</w:t>
      </w:r>
      <w:r w:rsidR="00F32DF7">
        <w:rPr>
          <w:rFonts w:ascii="Calibre Regular" w:hAnsi="Calibre Regular" w:cstheme="minorHAnsi"/>
          <w:b/>
          <w:sz w:val="20"/>
        </w:rPr>
        <w:t>single</w:t>
      </w:r>
      <w:r w:rsidR="004E2E59">
        <w:rPr>
          <w:rFonts w:ascii="Calibre Regular" w:hAnsi="Calibre Regular" w:cstheme="minorHAnsi"/>
          <w:bCs/>
          <w:sz w:val="20"/>
        </w:rPr>
        <w:t xml:space="preserve"> </w:t>
      </w:r>
      <w:r w:rsidRPr="003C4447">
        <w:rPr>
          <w:rFonts w:ascii="Calibre Regular" w:hAnsi="Calibre Regular" w:cstheme="minorHAnsi"/>
          <w:b/>
          <w:sz w:val="20"/>
          <w:lang w:val="en-US"/>
        </w:rPr>
        <w:t xml:space="preserve"> </w:t>
      </w:r>
      <w:r w:rsidRPr="003C4447">
        <w:rPr>
          <w:rFonts w:ascii="Calibre Regular" w:hAnsi="Calibre Regular" w:cstheme="minorHAnsi"/>
          <w:bCs/>
          <w:sz w:val="20"/>
          <w:lang w:val="lt-LT"/>
        </w:rPr>
        <w:t>(</w:t>
      </w:r>
      <w:r w:rsidR="004E2E59">
        <w:rPr>
          <w:rFonts w:ascii="Calibre Regular" w:hAnsi="Calibre Regular" w:cstheme="minorHAnsi"/>
          <w:bCs/>
          <w:sz w:val="20"/>
          <w:lang w:val="lt-LT"/>
        </w:rPr>
        <w:t>klasifikavimas pagal</w:t>
      </w:r>
      <w:r w:rsidRPr="003C4447">
        <w:rPr>
          <w:rFonts w:ascii="Calibre Regular" w:hAnsi="Calibre Regular" w:cstheme="minorHAnsi"/>
          <w:bCs/>
          <w:sz w:val="20"/>
          <w:lang w:val="lt-LT"/>
        </w:rPr>
        <w:t xml:space="preserve"> LST EN 13501-4). </w:t>
      </w:r>
    </w:p>
    <w:p w14:paraId="5DC6B971" w14:textId="00F7606C" w:rsidR="00DD2CAE" w:rsidRPr="003C4447" w:rsidRDefault="00DD2CAE" w:rsidP="00DD2CAE">
      <w:pPr>
        <w:pStyle w:val="Sraopastraipa"/>
        <w:ind w:left="495"/>
        <w:jc w:val="both"/>
        <w:rPr>
          <w:rFonts w:ascii="Calibre Regular" w:hAnsi="Calibre Regular" w:cstheme="minorHAnsi"/>
          <w:sz w:val="20"/>
          <w:lang w:val="lt-LT"/>
        </w:rPr>
      </w:pPr>
      <w:r w:rsidRPr="003C4447">
        <w:rPr>
          <w:rFonts w:ascii="Calibre Regular" w:hAnsi="Calibre Regular" w:cstheme="minorHAnsi"/>
          <w:sz w:val="20"/>
          <w:lang w:val="lt-LT"/>
        </w:rPr>
        <w:t>Žymėjimo (klasifikacijos) paaiškinimas</w:t>
      </w:r>
      <w:r w:rsidR="0024267A" w:rsidRPr="003C4447">
        <w:rPr>
          <w:rFonts w:ascii="Calibre Regular" w:hAnsi="Calibre Regular" w:cstheme="minorHAnsi"/>
          <w:sz w:val="20"/>
          <w:lang w:val="lt-LT"/>
        </w:rPr>
        <w:t>:</w:t>
      </w:r>
    </w:p>
    <w:p w14:paraId="2BC506CF" w14:textId="66E774E7" w:rsidR="00DD2CAE" w:rsidRPr="003C4447" w:rsidRDefault="00DD2CAE" w:rsidP="00DD2CAE">
      <w:pPr>
        <w:ind w:firstLine="495"/>
        <w:rPr>
          <w:rFonts w:ascii="Calibre Regular" w:hAnsi="Calibre Regular" w:cstheme="minorHAnsi"/>
          <w:bCs/>
          <w:noProof w:val="0"/>
          <w:sz w:val="20"/>
          <w:lang w:val="lt-LT"/>
        </w:rPr>
      </w:pPr>
      <w:r w:rsidRPr="003C4447">
        <w:rPr>
          <w:rFonts w:ascii="Calibre Regular" w:hAnsi="Calibre Regular" w:cstheme="minorHAnsi"/>
          <w:bCs/>
          <w:noProof w:val="0"/>
          <w:sz w:val="20"/>
          <w:lang w:val="lt-LT"/>
        </w:rPr>
        <w:t>E</w:t>
      </w:r>
      <w:r w:rsidR="00F32DF7" w:rsidRPr="00F32DF7">
        <w:rPr>
          <w:rFonts w:ascii="Calibre Regular" w:hAnsi="Calibre Regular" w:cstheme="minorHAnsi"/>
          <w:bCs/>
          <w:noProof w:val="0"/>
          <w:sz w:val="20"/>
          <w:vertAlign w:val="subscript"/>
          <w:lang w:val="lt-LT"/>
        </w:rPr>
        <w:t>600</w:t>
      </w:r>
      <w:r w:rsidR="00F32DF7">
        <w:rPr>
          <w:rFonts w:ascii="Calibre Regular" w:hAnsi="Calibre Regular" w:cstheme="minorHAnsi"/>
          <w:bCs/>
          <w:noProof w:val="0"/>
          <w:sz w:val="20"/>
          <w:lang w:val="lt-LT"/>
        </w:rPr>
        <w:t>12</w:t>
      </w:r>
      <w:r w:rsidRPr="003C4447">
        <w:rPr>
          <w:rFonts w:ascii="Calibre Regular" w:hAnsi="Calibre Regular" w:cstheme="minorHAnsi"/>
          <w:bCs/>
          <w:noProof w:val="0"/>
          <w:sz w:val="20"/>
          <w:lang w:val="lt-LT"/>
        </w:rPr>
        <w:t>0</w:t>
      </w:r>
      <w:r w:rsid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ab/>
      </w:r>
      <w:r w:rsidRPr="003C4447">
        <w:rPr>
          <w:rFonts w:ascii="Calibre Regular" w:hAnsi="Calibre Regular" w:cstheme="minorHAnsi"/>
          <w:bCs/>
          <w:noProof w:val="0"/>
          <w:sz w:val="20"/>
          <w:lang w:val="lt-LT"/>
        </w:rPr>
        <w:t xml:space="preserve">- </w:t>
      </w:r>
      <w:r w:rsidR="00F32DF7">
        <w:rPr>
          <w:rFonts w:ascii="Calibre Regular" w:hAnsi="Calibre Regular" w:cstheme="minorHAnsi"/>
          <w:bCs/>
          <w:noProof w:val="0"/>
          <w:sz w:val="20"/>
          <w:lang w:val="lt-LT"/>
        </w:rPr>
        <w:t>testuojama temperatūra (600</w:t>
      </w:r>
      <w:r w:rsidR="00F32DF7">
        <w:rPr>
          <w:rFonts w:ascii="Calibre Regular" w:hAnsi="Calibre Regular" w:cstheme="minorHAnsi"/>
          <w:bCs/>
          <w:noProof w:val="0"/>
          <w:sz w:val="20"/>
          <w:lang w:val="lt-LT"/>
        </w:rPr>
        <w:sym w:font="Symbol" w:char="F0B0"/>
      </w:r>
      <w:r w:rsidR="00F32DF7">
        <w:rPr>
          <w:rFonts w:ascii="Calibre Regular" w:hAnsi="Calibre Regular" w:cstheme="minorHAnsi"/>
          <w:bCs/>
          <w:noProof w:val="0"/>
          <w:sz w:val="20"/>
          <w:lang w:val="lt-LT"/>
        </w:rPr>
        <w:t xml:space="preserve">C) ir </w:t>
      </w:r>
      <w:r w:rsidRPr="003C4447">
        <w:rPr>
          <w:rFonts w:ascii="Calibre Regular" w:hAnsi="Calibre Regular" w:cstheme="minorHAnsi"/>
          <w:bCs/>
          <w:noProof w:val="0"/>
          <w:sz w:val="20"/>
          <w:lang w:val="lt-LT"/>
        </w:rPr>
        <w:t>atsparumas ugniai minutėmis (</w:t>
      </w:r>
      <w:r w:rsidR="00F32DF7">
        <w:rPr>
          <w:rFonts w:ascii="Calibre Regular" w:hAnsi="Calibre Regular" w:cstheme="minorHAnsi"/>
          <w:bCs/>
          <w:noProof w:val="0"/>
          <w:sz w:val="20"/>
          <w:lang w:val="lt-LT"/>
        </w:rPr>
        <w:t>120</w:t>
      </w:r>
      <w:r w:rsidRPr="003C4447">
        <w:rPr>
          <w:rFonts w:ascii="Calibre Regular" w:hAnsi="Calibre Regular" w:cstheme="minorHAnsi"/>
          <w:bCs/>
          <w:noProof w:val="0"/>
          <w:sz w:val="20"/>
          <w:lang w:val="lt-LT"/>
        </w:rPr>
        <w:t>min.)</w:t>
      </w:r>
      <w:r w:rsidR="004E7E91">
        <w:rPr>
          <w:rFonts w:ascii="Calibre Regular" w:hAnsi="Calibre Regular" w:cstheme="minorHAnsi"/>
          <w:bCs/>
          <w:noProof w:val="0"/>
          <w:sz w:val="20"/>
          <w:lang w:val="lt-LT"/>
        </w:rPr>
        <w:t xml:space="preserve">; </w:t>
      </w:r>
    </w:p>
    <w:p w14:paraId="40A2F61C" w14:textId="107C2E7D" w:rsidR="00DD2CAE" w:rsidRPr="004903AF" w:rsidRDefault="00DD2CAE" w:rsidP="00DD2CAE">
      <w:pPr>
        <w:ind w:firstLine="495"/>
        <w:rPr>
          <w:rFonts w:ascii="Calibre Regular" w:hAnsi="Calibre Regular" w:cstheme="minorHAnsi"/>
          <w:bCs/>
          <w:noProof w:val="0"/>
          <w:sz w:val="20"/>
          <w:lang w:val="lt-LT"/>
        </w:rPr>
      </w:pPr>
      <w:proofErr w:type="spellStart"/>
      <w:r w:rsidRPr="004903AF">
        <w:rPr>
          <w:rFonts w:ascii="Calibre Regular" w:hAnsi="Calibre Regular" w:cstheme="minorHAnsi"/>
          <w:bCs/>
          <w:noProof w:val="0"/>
          <w:sz w:val="20"/>
          <w:lang w:val="lt-LT"/>
        </w:rPr>
        <w:t>h</w:t>
      </w:r>
      <w:r w:rsidRPr="004903AF">
        <w:rPr>
          <w:rFonts w:ascii="Calibre Regular" w:hAnsi="Calibre Regular" w:cstheme="minorHAnsi"/>
          <w:bCs/>
          <w:noProof w:val="0"/>
          <w:sz w:val="20"/>
          <w:vertAlign w:val="subscript"/>
          <w:lang w:val="lt-LT"/>
        </w:rPr>
        <w:t>o</w:t>
      </w:r>
      <w:proofErr w:type="spellEnd"/>
      <w:r w:rsidR="00F32DF7">
        <w:rPr>
          <w:rFonts w:ascii="Calibre Regular" w:hAnsi="Calibre Regular" w:cstheme="minorHAnsi"/>
          <w:bCs/>
          <w:noProof w:val="0"/>
          <w:sz w:val="20"/>
          <w:vertAlign w:val="subscript"/>
          <w:lang w:val="lt-LT"/>
        </w:rPr>
        <w:tab/>
      </w:r>
      <w:r w:rsidR="004903AF">
        <w:rPr>
          <w:rFonts w:ascii="Calibre Regular" w:hAnsi="Calibre Regular" w:cstheme="minorHAnsi"/>
          <w:bCs/>
          <w:noProof w:val="0"/>
          <w:sz w:val="20"/>
          <w:vertAlign w:val="subscript"/>
          <w:lang w:val="lt-LT"/>
        </w:rPr>
        <w:tab/>
      </w:r>
      <w:r w:rsidRP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 xml:space="preserve">sekcija </w:t>
      </w:r>
      <w:r w:rsidRPr="004903AF">
        <w:rPr>
          <w:rFonts w:ascii="Calibre Regular" w:hAnsi="Calibre Regular" w:cstheme="minorHAnsi"/>
          <w:bCs/>
          <w:noProof w:val="0"/>
          <w:sz w:val="20"/>
          <w:lang w:val="lt-LT"/>
        </w:rPr>
        <w:t>skirta</w:t>
      </w:r>
      <w:r w:rsidR="004903AF">
        <w:rPr>
          <w:rFonts w:ascii="Calibre Regular" w:hAnsi="Calibre Regular" w:cstheme="minorHAnsi"/>
          <w:bCs/>
          <w:noProof w:val="0"/>
          <w:sz w:val="20"/>
          <w:lang w:val="lt-LT"/>
        </w:rPr>
        <w:t xml:space="preserve"> eksploatuoti</w:t>
      </w:r>
      <w:r w:rsidRPr="004903AF">
        <w:rPr>
          <w:rFonts w:ascii="Calibre Regular" w:hAnsi="Calibre Regular" w:cstheme="minorHAnsi"/>
          <w:bCs/>
          <w:noProof w:val="0"/>
          <w:sz w:val="20"/>
          <w:lang w:val="lt-LT"/>
        </w:rPr>
        <w:t xml:space="preserve"> horizontali</w:t>
      </w:r>
      <w:r w:rsidR="004903AF">
        <w:rPr>
          <w:rFonts w:ascii="Calibre Regular" w:hAnsi="Calibre Regular" w:cstheme="minorHAnsi"/>
          <w:bCs/>
          <w:noProof w:val="0"/>
          <w:sz w:val="20"/>
          <w:lang w:val="lt-LT"/>
        </w:rPr>
        <w:t>oje</w:t>
      </w:r>
      <w:r w:rsidRPr="004903AF">
        <w:rPr>
          <w:rFonts w:ascii="Calibre Regular" w:hAnsi="Calibre Regular" w:cstheme="minorHAnsi"/>
          <w:bCs/>
          <w:noProof w:val="0"/>
          <w:sz w:val="20"/>
          <w:lang w:val="lt-LT"/>
        </w:rPr>
        <w:t xml:space="preserve"> padėt</w:t>
      </w:r>
      <w:r w:rsidR="004903AF">
        <w:rPr>
          <w:rFonts w:ascii="Calibre Regular" w:hAnsi="Calibre Regular" w:cstheme="minorHAnsi"/>
          <w:bCs/>
          <w:noProof w:val="0"/>
          <w:sz w:val="20"/>
          <w:lang w:val="lt-LT"/>
        </w:rPr>
        <w:t>yje</w:t>
      </w:r>
      <w:r w:rsidRPr="004903AF">
        <w:rPr>
          <w:rFonts w:ascii="Calibre Regular" w:hAnsi="Calibre Regular" w:cstheme="minorHAnsi"/>
          <w:bCs/>
          <w:noProof w:val="0"/>
          <w:sz w:val="20"/>
          <w:lang w:val="lt-LT"/>
        </w:rPr>
        <w:t>;</w:t>
      </w:r>
    </w:p>
    <w:p w14:paraId="71FCD644" w14:textId="77777777" w:rsidR="004903AF" w:rsidRDefault="00DD2CAE" w:rsidP="004903AF">
      <w:pPr>
        <w:ind w:firstLine="495"/>
        <w:rPr>
          <w:rFonts w:ascii="Calibre Regular" w:hAnsi="Calibre Regular" w:cstheme="minorHAnsi"/>
          <w:bCs/>
          <w:noProof w:val="0"/>
          <w:sz w:val="20"/>
          <w:lang w:val="lt-LT"/>
        </w:rPr>
      </w:pPr>
      <w:r w:rsidRPr="004903AF">
        <w:rPr>
          <w:rFonts w:ascii="Calibre Regular" w:hAnsi="Calibre Regular" w:cstheme="minorHAnsi"/>
          <w:bCs/>
          <w:noProof w:val="0"/>
          <w:sz w:val="20"/>
          <w:lang w:val="lt-LT"/>
        </w:rPr>
        <w:t>S</w:t>
      </w:r>
      <w:r w:rsidR="004903AF">
        <w:rPr>
          <w:rFonts w:ascii="Calibre Regular" w:hAnsi="Calibre Regular" w:cstheme="minorHAnsi"/>
          <w:bCs/>
          <w:noProof w:val="0"/>
          <w:sz w:val="20"/>
          <w:lang w:val="lt-LT"/>
        </w:rPr>
        <w:t xml:space="preserve"> </w:t>
      </w:r>
      <w:r w:rsidR="004903AF">
        <w:rPr>
          <w:rFonts w:ascii="Calibre Regular" w:hAnsi="Calibre Regular" w:cstheme="minorHAnsi"/>
          <w:bCs/>
          <w:noProof w:val="0"/>
          <w:sz w:val="20"/>
          <w:lang w:val="lt-LT"/>
        </w:rPr>
        <w:tab/>
      </w:r>
      <w:r w:rsidR="004903AF">
        <w:rPr>
          <w:rFonts w:ascii="Calibre Regular" w:hAnsi="Calibre Regular" w:cstheme="minorHAnsi"/>
          <w:bCs/>
          <w:noProof w:val="0"/>
          <w:sz w:val="20"/>
          <w:lang w:val="lt-LT"/>
        </w:rPr>
        <w:tab/>
      </w:r>
      <w:r w:rsidRPr="004903AF">
        <w:rPr>
          <w:rFonts w:ascii="Calibre Regular" w:hAnsi="Calibre Regular" w:cstheme="minorHAnsi"/>
          <w:bCs/>
          <w:noProof w:val="0"/>
          <w:sz w:val="20"/>
          <w:lang w:val="lt-LT"/>
        </w:rPr>
        <w:t>- sandarumas dūmams</w:t>
      </w:r>
      <w:r w:rsidR="004903AF">
        <w:rPr>
          <w:rFonts w:ascii="Calibre Regular" w:hAnsi="Calibre Regular" w:cstheme="minorHAnsi"/>
          <w:bCs/>
          <w:noProof w:val="0"/>
          <w:sz w:val="20"/>
          <w:lang w:val="lt-LT"/>
        </w:rPr>
        <w:t>;</w:t>
      </w:r>
    </w:p>
    <w:p w14:paraId="004BC64C" w14:textId="5131A5B9" w:rsidR="004903AF" w:rsidRDefault="00F32DF7" w:rsidP="004903AF">
      <w:pPr>
        <w:ind w:firstLine="495"/>
        <w:rPr>
          <w:rFonts w:ascii="Calibre Regular" w:hAnsi="Calibre Regular" w:cstheme="minorHAnsi"/>
          <w:bCs/>
          <w:sz w:val="20"/>
          <w:lang w:val="en-US"/>
        </w:rPr>
      </w:pPr>
      <w:r>
        <w:rPr>
          <w:rFonts w:ascii="Calibre Regular" w:hAnsi="Calibre Regular" w:cstheme="minorHAnsi"/>
          <w:bCs/>
          <w:sz w:val="20"/>
          <w:lang w:val="en-US"/>
        </w:rPr>
        <w:t>1</w:t>
      </w:r>
      <w:r w:rsidR="00DD2CAE" w:rsidRPr="003C4447">
        <w:rPr>
          <w:rFonts w:ascii="Calibre Regular" w:hAnsi="Calibre Regular" w:cstheme="minorHAnsi"/>
          <w:bCs/>
          <w:sz w:val="20"/>
          <w:lang w:val="en-US"/>
        </w:rPr>
        <w:t>500</w:t>
      </w:r>
      <w:r w:rsidR="004903AF">
        <w:rPr>
          <w:rFonts w:ascii="Calibre Regular" w:hAnsi="Calibre Regular" w:cstheme="minorHAnsi"/>
          <w:bCs/>
          <w:sz w:val="20"/>
          <w:lang w:val="en-US"/>
        </w:rPr>
        <w:t xml:space="preserve"> </w:t>
      </w:r>
      <w:r w:rsidR="004903AF">
        <w:rPr>
          <w:rFonts w:ascii="Calibre Regular" w:hAnsi="Calibre Regular" w:cstheme="minorHAnsi"/>
          <w:bCs/>
          <w:sz w:val="20"/>
          <w:lang w:val="en-US"/>
        </w:rPr>
        <w:tab/>
      </w:r>
      <w:r w:rsidR="00DD2CAE" w:rsidRPr="003C4447">
        <w:rPr>
          <w:rFonts w:ascii="Calibre Regular" w:hAnsi="Calibre Regular" w:cstheme="minorHAnsi"/>
          <w:bCs/>
          <w:sz w:val="20"/>
          <w:lang w:val="en-US"/>
        </w:rPr>
        <w:t xml:space="preserve">- </w:t>
      </w:r>
      <w:r w:rsidR="004E7E91">
        <w:rPr>
          <w:rFonts w:ascii="Calibre Regular" w:hAnsi="Calibre Regular" w:cstheme="minorHAnsi"/>
          <w:bCs/>
          <w:sz w:val="20"/>
          <w:lang w:val="en-US"/>
        </w:rPr>
        <w:t>didžiausias</w:t>
      </w:r>
      <w:r w:rsidR="00DD2CAE" w:rsidRPr="003C4447">
        <w:rPr>
          <w:rFonts w:ascii="Calibre Regular" w:hAnsi="Calibre Regular" w:cstheme="minorHAnsi"/>
          <w:bCs/>
          <w:sz w:val="20"/>
          <w:lang w:val="en-US"/>
        </w:rPr>
        <w:t xml:space="preserve"> leistinas </w:t>
      </w:r>
      <w:r w:rsidR="000E0E48">
        <w:rPr>
          <w:rFonts w:ascii="Calibre Regular" w:hAnsi="Calibre Regular" w:cstheme="minorHAnsi"/>
          <w:bCs/>
          <w:sz w:val="20"/>
          <w:lang w:val="en-US"/>
        </w:rPr>
        <w:t xml:space="preserve">vakuuminis </w:t>
      </w:r>
      <w:r w:rsidR="00DD2CAE" w:rsidRPr="003C4447">
        <w:rPr>
          <w:rFonts w:ascii="Calibre Regular" w:hAnsi="Calibre Regular" w:cstheme="minorHAnsi"/>
          <w:bCs/>
          <w:sz w:val="20"/>
          <w:lang w:val="en-US"/>
        </w:rPr>
        <w:t>slėgis</w:t>
      </w:r>
      <w:r w:rsidR="000E0E48">
        <w:rPr>
          <w:rFonts w:ascii="Calibre Regular" w:hAnsi="Calibre Regular" w:cstheme="minorHAnsi"/>
          <w:bCs/>
          <w:sz w:val="20"/>
          <w:lang w:val="en-US"/>
        </w:rPr>
        <w:t xml:space="preserve"> -1500 Pa, o viršslėgis +500 Pa</w:t>
      </w:r>
      <w:r w:rsidR="004903AF">
        <w:rPr>
          <w:rFonts w:ascii="Calibre Regular" w:hAnsi="Calibre Regular" w:cstheme="minorHAnsi"/>
          <w:bCs/>
          <w:sz w:val="20"/>
          <w:lang w:val="en-US"/>
        </w:rPr>
        <w:t>;</w:t>
      </w:r>
    </w:p>
    <w:p w14:paraId="66403DDF" w14:textId="2194EE86" w:rsidR="00DD2CAE" w:rsidRPr="004903AF" w:rsidRDefault="00F32DF7" w:rsidP="004903AF">
      <w:pPr>
        <w:ind w:firstLine="495"/>
        <w:rPr>
          <w:rFonts w:ascii="Calibre Regular" w:hAnsi="Calibre Regular" w:cstheme="minorHAnsi"/>
          <w:bCs/>
          <w:noProof w:val="0"/>
          <w:sz w:val="20"/>
          <w:lang w:val="lt-LT"/>
        </w:rPr>
      </w:pPr>
      <w:r>
        <w:rPr>
          <w:rFonts w:ascii="Calibre Regular" w:hAnsi="Calibre Regular" w:cstheme="minorHAnsi"/>
          <w:bCs/>
          <w:sz w:val="20"/>
          <w:lang w:val="en-US"/>
        </w:rPr>
        <w:t>Single</w:t>
      </w:r>
      <w:r w:rsidR="004903AF">
        <w:rPr>
          <w:rFonts w:ascii="Calibre Regular" w:hAnsi="Calibre Regular" w:cstheme="minorHAnsi"/>
          <w:bCs/>
          <w:sz w:val="20"/>
          <w:lang w:val="en-US"/>
        </w:rPr>
        <w:t xml:space="preserve"> </w:t>
      </w:r>
      <w:r w:rsidR="004903AF">
        <w:rPr>
          <w:rFonts w:ascii="Calibre Regular" w:hAnsi="Calibre Regular" w:cstheme="minorHAnsi"/>
          <w:bCs/>
          <w:sz w:val="20"/>
          <w:lang w:val="en-US"/>
        </w:rPr>
        <w:tab/>
        <w:t>-</w:t>
      </w:r>
      <w:r w:rsidR="00DD2CAE" w:rsidRPr="003C4447">
        <w:rPr>
          <w:rFonts w:ascii="Calibre Regular" w:hAnsi="Calibre Regular" w:cstheme="minorHAnsi"/>
          <w:bCs/>
          <w:sz w:val="20"/>
          <w:lang w:val="en-US"/>
        </w:rPr>
        <w:t xml:space="preserve"> </w:t>
      </w:r>
      <w:r>
        <w:rPr>
          <w:rFonts w:ascii="Calibre Regular" w:hAnsi="Calibre Regular" w:cstheme="minorHAnsi"/>
          <w:bCs/>
          <w:sz w:val="20"/>
          <w:lang w:val="en-US"/>
        </w:rPr>
        <w:t>vienos patalpos</w:t>
      </w:r>
      <w:r w:rsidR="00DD2CAE" w:rsidRPr="003C4447">
        <w:rPr>
          <w:rFonts w:ascii="Calibre Regular" w:hAnsi="Calibre Regular" w:cstheme="minorHAnsi"/>
          <w:bCs/>
          <w:sz w:val="20"/>
          <w:lang w:val="en-US"/>
        </w:rPr>
        <w:t xml:space="preserve"> dūmų kontrolės kanal</w:t>
      </w:r>
      <w:r w:rsidR="004903AF">
        <w:rPr>
          <w:rFonts w:ascii="Calibre Regular" w:hAnsi="Calibre Regular" w:cstheme="minorHAnsi"/>
          <w:bCs/>
          <w:sz w:val="20"/>
          <w:lang w:val="en-US"/>
        </w:rPr>
        <w:t>o sekcijos</w:t>
      </w:r>
      <w:r w:rsidR="00466B17" w:rsidRPr="003C4447">
        <w:rPr>
          <w:rFonts w:ascii="Calibre Regular" w:hAnsi="Calibre Regular" w:cstheme="minorHAnsi"/>
          <w:bCs/>
          <w:sz w:val="20"/>
          <w:lang w:val="en-US"/>
        </w:rPr>
        <w:t>;</w:t>
      </w:r>
    </w:p>
    <w:p w14:paraId="4AC3EDCC" w14:textId="59868A44" w:rsidR="005D1275" w:rsidRPr="003C4447" w:rsidRDefault="005D1275" w:rsidP="007B56BF">
      <w:pPr>
        <w:pStyle w:val="Antrats"/>
        <w:jc w:val="both"/>
        <w:rPr>
          <w:rFonts w:ascii="Calibre Regular" w:hAnsi="Calibre Regular" w:cstheme="minorHAnsi"/>
          <w:bCs/>
          <w:sz w:val="20"/>
          <w:lang w:val="en-US"/>
        </w:rPr>
      </w:pPr>
    </w:p>
    <w:p w14:paraId="24A3D5F9" w14:textId="55E42739" w:rsidR="001B2E18" w:rsidRPr="003C4447" w:rsidRDefault="000E0E48" w:rsidP="00FB3877">
      <w:pPr>
        <w:pStyle w:val="Sraopastraipa"/>
        <w:numPr>
          <w:ilvl w:val="0"/>
          <w:numId w:val="16"/>
        </w:numPr>
        <w:tabs>
          <w:tab w:val="left" w:pos="420"/>
        </w:tabs>
        <w:suppressAutoHyphens/>
        <w:overflowPunct w:val="0"/>
        <w:autoSpaceDE w:val="0"/>
        <w:jc w:val="both"/>
        <w:textAlignment w:val="baseline"/>
        <w:rPr>
          <w:rFonts w:ascii="Calibre Regular" w:hAnsi="Calibre Regular" w:cstheme="minorHAnsi"/>
          <w:b/>
          <w:noProof w:val="0"/>
          <w:sz w:val="20"/>
          <w:lang w:val="lt-LT" w:eastAsia="ar-SA"/>
        </w:rPr>
      </w:pPr>
      <w:r>
        <w:rPr>
          <w:rFonts w:ascii="Calibre Regular" w:hAnsi="Calibre Regular" w:cstheme="minorHAnsi"/>
          <w:b/>
          <w:noProof w:val="0"/>
          <w:sz w:val="20"/>
          <w:lang w:val="lt-LT" w:eastAsia="ar-SA"/>
        </w:rPr>
        <w:t>VIENOS PATALPOS</w:t>
      </w:r>
      <w:r w:rsidR="00D460AD" w:rsidRPr="003C4447">
        <w:rPr>
          <w:rFonts w:ascii="Calibre Regular" w:hAnsi="Calibre Regular" w:cstheme="minorHAnsi"/>
          <w:b/>
          <w:noProof w:val="0"/>
          <w:sz w:val="20"/>
          <w:lang w:val="lt-LT" w:eastAsia="ar-SA"/>
        </w:rPr>
        <w:t xml:space="preserve"> DŪMŲ </w:t>
      </w:r>
      <w:r w:rsidR="007F79E3" w:rsidRPr="003C4447">
        <w:rPr>
          <w:rFonts w:ascii="Calibre Regular" w:hAnsi="Calibre Regular" w:cstheme="minorHAnsi"/>
          <w:b/>
          <w:noProof w:val="0"/>
          <w:sz w:val="20"/>
          <w:lang w:val="lt-LT" w:eastAsia="ar-SA"/>
        </w:rPr>
        <w:t>KONTROLĖS KANAL</w:t>
      </w:r>
      <w:r w:rsidR="004903AF">
        <w:rPr>
          <w:rFonts w:ascii="Calibre Regular" w:hAnsi="Calibre Regular" w:cstheme="minorHAnsi"/>
          <w:b/>
          <w:noProof w:val="0"/>
          <w:sz w:val="20"/>
          <w:lang w:val="lt-LT" w:eastAsia="ar-SA"/>
        </w:rPr>
        <w:t>O SEKCIJŲ</w:t>
      </w:r>
      <w:r w:rsidR="007F79E3" w:rsidRPr="003C4447">
        <w:rPr>
          <w:rFonts w:ascii="Calibre Regular" w:hAnsi="Calibre Regular" w:cstheme="minorHAnsi"/>
          <w:b/>
          <w:noProof w:val="0"/>
          <w:sz w:val="20"/>
          <w:lang w:val="lt-LT" w:eastAsia="ar-SA"/>
        </w:rPr>
        <w:t xml:space="preserve"> </w:t>
      </w:r>
      <w:r w:rsidR="001B2E18" w:rsidRPr="003C4447">
        <w:rPr>
          <w:rFonts w:ascii="Calibre Regular" w:hAnsi="Calibre Regular" w:cstheme="minorHAnsi"/>
          <w:b/>
          <w:noProof w:val="0"/>
          <w:sz w:val="20"/>
          <w:lang w:val="lt-LT" w:eastAsia="ar-SA"/>
        </w:rPr>
        <w:t>ĮRENGIMAS.</w:t>
      </w:r>
    </w:p>
    <w:p w14:paraId="3C547AE3" w14:textId="15587A2E" w:rsidR="00375047" w:rsidRPr="00FD1777" w:rsidRDefault="004E2E59" w:rsidP="00FD1777">
      <w:pPr>
        <w:pStyle w:val="Antrats"/>
        <w:numPr>
          <w:ilvl w:val="1"/>
          <w:numId w:val="16"/>
        </w:numPr>
        <w:jc w:val="both"/>
        <w:rPr>
          <w:rFonts w:ascii="Calibre Regular" w:hAnsi="Calibre Regular" w:cstheme="minorHAnsi"/>
          <w:sz w:val="20"/>
        </w:rPr>
      </w:pPr>
      <w:r>
        <w:rPr>
          <w:rFonts w:ascii="Calibre Regular" w:hAnsi="Calibre Regular" w:cstheme="minorHAnsi"/>
          <w:sz w:val="20"/>
          <w:lang w:val="lt-LT"/>
        </w:rPr>
        <w:t xml:space="preserve">     </w:t>
      </w:r>
      <w:r w:rsidR="00375047" w:rsidRPr="003C4447">
        <w:rPr>
          <w:rFonts w:ascii="Calibre Regular" w:hAnsi="Calibre Regular" w:cstheme="minorHAnsi"/>
          <w:sz w:val="20"/>
          <w:lang w:val="lt-LT"/>
        </w:rPr>
        <w:t xml:space="preserve">Detalūs reikalavimai pateikiami </w:t>
      </w:r>
      <w:r w:rsidR="007F79E3" w:rsidRPr="003C4447">
        <w:rPr>
          <w:rFonts w:ascii="Calibre Regular" w:hAnsi="Calibre Regular" w:cstheme="minorHAnsi"/>
          <w:sz w:val="20"/>
          <w:lang w:val="lt-LT"/>
        </w:rPr>
        <w:t xml:space="preserve">montavimo </w:t>
      </w:r>
      <w:r w:rsidR="007175FF" w:rsidRPr="003C4447">
        <w:rPr>
          <w:rFonts w:ascii="Calibre Regular" w:hAnsi="Calibre Regular" w:cstheme="minorHAnsi"/>
          <w:sz w:val="20"/>
          <w:lang w:val="lt-LT"/>
        </w:rPr>
        <w:t>instrukcijo</w:t>
      </w:r>
      <w:r w:rsidR="00817331" w:rsidRPr="003C4447">
        <w:rPr>
          <w:rFonts w:ascii="Calibre Regular" w:hAnsi="Calibre Regular" w:cstheme="minorHAnsi"/>
          <w:sz w:val="20"/>
          <w:lang w:val="lt-LT"/>
        </w:rPr>
        <w:t>j</w:t>
      </w:r>
      <w:r w:rsidR="00013948" w:rsidRPr="003C4447">
        <w:rPr>
          <w:rFonts w:ascii="Calibre Regular" w:hAnsi="Calibre Regular" w:cstheme="minorHAnsi"/>
          <w:sz w:val="20"/>
          <w:lang w:val="lt-LT"/>
        </w:rPr>
        <w:t>e</w:t>
      </w:r>
      <w:r w:rsidR="007175FF" w:rsidRPr="003C4447">
        <w:rPr>
          <w:rFonts w:ascii="Calibre Regular" w:hAnsi="Calibre Regular" w:cstheme="minorHAnsi"/>
          <w:sz w:val="20"/>
          <w:lang w:val="lt-LT"/>
        </w:rPr>
        <w:t xml:space="preserve"> </w:t>
      </w:r>
      <w:r w:rsidR="004903AF">
        <w:rPr>
          <w:rFonts w:ascii="Calibre Regular" w:hAnsi="Calibre Regular" w:cstheme="minorHAnsi"/>
          <w:i/>
          <w:iCs/>
          <w:sz w:val="20"/>
          <w:lang w:val="lt-LT"/>
        </w:rPr>
        <w:t>„D</w:t>
      </w:r>
      <w:r w:rsidR="000E0E48">
        <w:rPr>
          <w:rFonts w:ascii="Calibre Regular" w:hAnsi="Calibre Regular" w:cstheme="minorHAnsi"/>
          <w:i/>
          <w:iCs/>
          <w:sz w:val="20"/>
          <w:lang w:val="lt-LT"/>
        </w:rPr>
        <w:t>S</w:t>
      </w:r>
      <w:r w:rsidR="004903AF">
        <w:rPr>
          <w:rFonts w:ascii="Calibre Regular" w:hAnsi="Calibre Regular" w:cstheme="minorHAnsi"/>
          <w:i/>
          <w:iCs/>
          <w:sz w:val="20"/>
          <w:lang w:val="lt-LT"/>
        </w:rPr>
        <w:t>K montavimo instrukcija MKTechnika_202</w:t>
      </w:r>
      <w:r w:rsidR="000E0E48">
        <w:rPr>
          <w:rFonts w:ascii="Calibre Regular" w:hAnsi="Calibre Regular" w:cstheme="minorHAnsi"/>
          <w:i/>
          <w:iCs/>
          <w:sz w:val="20"/>
          <w:lang w:val="lt-LT"/>
        </w:rPr>
        <w:t>0</w:t>
      </w:r>
      <w:r w:rsidR="004903AF">
        <w:rPr>
          <w:rFonts w:ascii="Calibre Regular" w:hAnsi="Calibre Regular" w:cstheme="minorHAnsi"/>
          <w:i/>
          <w:iCs/>
          <w:sz w:val="20"/>
          <w:lang w:val="lt-LT"/>
        </w:rPr>
        <w:t>“</w:t>
      </w:r>
      <w:r>
        <w:rPr>
          <w:rFonts w:ascii="Calibre Regular" w:hAnsi="Calibre Regular" w:cstheme="minorHAnsi"/>
          <w:i/>
          <w:iCs/>
          <w:sz w:val="20"/>
          <w:lang w:val="lt-LT"/>
        </w:rPr>
        <w:t>.</w:t>
      </w:r>
    </w:p>
    <w:p w14:paraId="746C36B5" w14:textId="3A90FD9A" w:rsidR="000B3064" w:rsidRPr="003C4447" w:rsidRDefault="00CC791B" w:rsidP="00201223">
      <w:pPr>
        <w:pStyle w:val="Antrat3"/>
        <w:numPr>
          <w:ilvl w:val="2"/>
          <w:numId w:val="16"/>
        </w:numPr>
        <w:spacing w:before="0"/>
        <w:rPr>
          <w:rFonts w:ascii="Calibre Regular" w:hAnsi="Calibre Regular" w:cstheme="minorHAnsi"/>
          <w:b w:val="0"/>
          <w:color w:val="auto"/>
          <w:sz w:val="20"/>
        </w:rPr>
      </w:pPr>
      <w:r w:rsidRPr="003C4447">
        <w:rPr>
          <w:rFonts w:ascii="Calibre Regular" w:hAnsi="Calibre Regular" w:cstheme="minorHAnsi"/>
          <w:b w:val="0"/>
          <w:color w:val="auto"/>
          <w:sz w:val="20"/>
          <w:lang w:val="en-US"/>
        </w:rPr>
        <w:t>Sta</w:t>
      </w:r>
      <w:r w:rsidRPr="003C4447">
        <w:rPr>
          <w:rFonts w:ascii="Calibre Regular" w:hAnsi="Calibre Regular" w:cstheme="minorHAnsi"/>
          <w:b w:val="0"/>
          <w:color w:val="auto"/>
          <w:sz w:val="20"/>
          <w:lang w:val="lt-LT"/>
        </w:rPr>
        <w:t>č</w:t>
      </w:r>
      <w:r w:rsidRPr="003C4447">
        <w:rPr>
          <w:rFonts w:ascii="Calibre Regular" w:hAnsi="Calibre Regular" w:cstheme="minorHAnsi"/>
          <w:b w:val="0"/>
          <w:color w:val="auto"/>
          <w:sz w:val="20"/>
          <w:lang w:val="en-US"/>
        </w:rPr>
        <w:t>iakamp</w:t>
      </w:r>
      <w:r w:rsidR="00FD1777">
        <w:rPr>
          <w:rFonts w:ascii="Calibre Regular" w:hAnsi="Calibre Regular" w:cstheme="minorHAnsi"/>
          <w:b w:val="0"/>
          <w:color w:val="auto"/>
          <w:sz w:val="20"/>
          <w:lang w:val="en-US"/>
        </w:rPr>
        <w:t xml:space="preserve">ės dūmmų kanalo sekcijos jungiamos į bendrą </w:t>
      </w:r>
      <w:r w:rsidR="000E0E48">
        <w:rPr>
          <w:rFonts w:ascii="Calibre Regular" w:hAnsi="Calibre Regular" w:cstheme="minorHAnsi"/>
          <w:b w:val="0"/>
          <w:color w:val="auto"/>
          <w:sz w:val="20"/>
          <w:lang w:val="en-US"/>
        </w:rPr>
        <w:t xml:space="preserve">dūmų ištraukimo </w:t>
      </w:r>
      <w:r w:rsidR="00FD1777">
        <w:rPr>
          <w:rFonts w:ascii="Calibre Regular" w:hAnsi="Calibre Regular" w:cstheme="minorHAnsi"/>
          <w:b w:val="0"/>
          <w:color w:val="auto"/>
          <w:sz w:val="20"/>
          <w:lang w:val="en-US"/>
        </w:rPr>
        <w:t xml:space="preserve">ortakių sistemą </w:t>
      </w:r>
      <w:r w:rsidR="000E0E48">
        <w:rPr>
          <w:rFonts w:ascii="Calibre Regular" w:hAnsi="Calibre Regular" w:cstheme="minorHAnsi"/>
          <w:b w:val="0"/>
          <w:color w:val="auto"/>
          <w:sz w:val="20"/>
          <w:lang w:val="en-US"/>
        </w:rPr>
        <w:t>be papildomo izoliavimo mineraline vata.</w:t>
      </w:r>
    </w:p>
    <w:p w14:paraId="2631EC88" w14:textId="5A9061FA" w:rsidR="004E7E91" w:rsidRPr="004E7E91" w:rsidRDefault="004E7E91" w:rsidP="004E7E91">
      <w:pPr>
        <w:pStyle w:val="Antrat3"/>
        <w:numPr>
          <w:ilvl w:val="2"/>
          <w:numId w:val="16"/>
        </w:numPr>
        <w:spacing w:before="0"/>
        <w:rPr>
          <w:rFonts w:ascii="Calibre Regular" w:hAnsi="Calibre Regular" w:cstheme="minorHAnsi"/>
          <w:b w:val="0"/>
          <w:bCs w:val="0"/>
          <w:color w:val="auto"/>
          <w:sz w:val="20"/>
          <w:lang w:val="en-US"/>
        </w:rPr>
      </w:pPr>
      <w:r w:rsidRPr="004E7E91">
        <w:rPr>
          <w:rFonts w:ascii="Calibre Regular" w:hAnsi="Calibre Regular"/>
          <w:b w:val="0"/>
          <w:bCs w:val="0"/>
          <w:color w:val="000000"/>
          <w:sz w:val="20"/>
        </w:rPr>
        <w:t>Dūmų kanalų sekcijų sujungimui yra naudojami flanšiniai pajungimai 30 mm aukščio ir žymimi FL30. Sandarinimui tarp flanšų sujungimo yra naudojama atspari karščio poveikiui tarpinė 20x3 mm Kerafix2000SK, Fiberfrax FT arba analogiškos.</w:t>
      </w:r>
    </w:p>
    <w:p w14:paraId="028D3D07" w14:textId="7CC6CCBD" w:rsidR="00F907D9" w:rsidRPr="004E7E91" w:rsidRDefault="000E0E48" w:rsidP="00201223">
      <w:pPr>
        <w:pStyle w:val="Antrat3"/>
        <w:numPr>
          <w:ilvl w:val="2"/>
          <w:numId w:val="16"/>
        </w:numPr>
        <w:spacing w:before="0"/>
        <w:rPr>
          <w:rFonts w:ascii="Calibre Regular" w:hAnsi="Calibre Regular" w:cstheme="minorHAnsi"/>
          <w:b w:val="0"/>
          <w:color w:val="auto"/>
          <w:sz w:val="20"/>
        </w:rPr>
      </w:pPr>
      <w:r>
        <w:rPr>
          <w:rFonts w:ascii="Calibre Regular" w:hAnsi="Calibre Regular" w:cstheme="minorHAnsi"/>
          <w:b w:val="0"/>
          <w:color w:val="auto"/>
          <w:sz w:val="20"/>
        </w:rPr>
        <w:t>Šios dūmų kanalo sekcijos yra montuojamos tik horizontalioje padėtyje naudojantis instrukcjoje nurodytus kabinimo elementus.</w:t>
      </w:r>
    </w:p>
    <w:p w14:paraId="4612441D" w14:textId="1811CC02" w:rsidR="00375047" w:rsidRPr="003C4447" w:rsidRDefault="00F022F9" w:rsidP="002D0135">
      <w:pPr>
        <w:pStyle w:val="Antrat3"/>
        <w:numPr>
          <w:ilvl w:val="2"/>
          <w:numId w:val="16"/>
        </w:numPr>
        <w:spacing w:before="0"/>
        <w:jc w:val="both"/>
        <w:rPr>
          <w:rFonts w:ascii="Calibre Regular" w:hAnsi="Calibre Regular" w:cstheme="minorHAnsi"/>
          <w:b w:val="0"/>
          <w:color w:val="auto"/>
          <w:sz w:val="20"/>
          <w:lang w:val="en-US"/>
        </w:rPr>
      </w:pPr>
      <w:r>
        <w:rPr>
          <w:rFonts w:ascii="Calibre Regular" w:hAnsi="Calibre Regular" w:cstheme="minorHAnsi"/>
          <w:b w:val="0"/>
          <w:color w:val="auto"/>
          <w:sz w:val="20"/>
          <w:lang w:val="lt-LT"/>
        </w:rPr>
        <w:t>Kai dūmų kanalas kerta kelių dūmų zonų užtvaras ne žemesnės klasės kaip DH30, arba priešgaisrines pertvaras ne mažesnio atsparumo ugnei kaip E30, angos yra užtaisomos tomis pačiomis medžiagomis kaip kertama</w:t>
      </w:r>
      <w:r w:rsidR="00A13A4E">
        <w:rPr>
          <w:rFonts w:ascii="Calibre Regular" w:hAnsi="Calibre Regular" w:cstheme="minorHAnsi"/>
          <w:b w:val="0"/>
          <w:color w:val="auto"/>
          <w:sz w:val="20"/>
          <w:lang w:val="lt-LT"/>
        </w:rPr>
        <w:t xml:space="preserve"> užtvara ar pertvara. </w:t>
      </w:r>
    </w:p>
    <w:p w14:paraId="23017775" w14:textId="751BB141" w:rsidR="00885775" w:rsidRPr="004E7E91" w:rsidRDefault="00AF5D68" w:rsidP="002B350B">
      <w:pPr>
        <w:pStyle w:val="Sraopastraipa"/>
        <w:numPr>
          <w:ilvl w:val="2"/>
          <w:numId w:val="16"/>
        </w:numPr>
        <w:rPr>
          <w:rFonts w:ascii="Calibre Regular" w:hAnsi="Calibre Regular" w:cstheme="minorHAnsi"/>
          <w:sz w:val="20"/>
          <w:lang w:val="lt-LT"/>
        </w:rPr>
      </w:pPr>
      <w:r w:rsidRPr="002B350B">
        <w:rPr>
          <w:rFonts w:ascii="Calibre Regular" w:hAnsi="Calibre Regular" w:cstheme="minorHAnsi"/>
          <w:sz w:val="20"/>
        </w:rPr>
        <w:t>M</w:t>
      </w:r>
      <w:r w:rsidR="007F79E3" w:rsidRPr="002B350B">
        <w:rPr>
          <w:rFonts w:ascii="Calibre Regular" w:hAnsi="Calibre Regular" w:cstheme="minorHAnsi"/>
          <w:sz w:val="20"/>
        </w:rPr>
        <w:t>aksimalus atstumas tarp pakabinimo strypų ≤1500mm</w:t>
      </w:r>
      <w:r w:rsidR="004E2E59">
        <w:rPr>
          <w:rFonts w:ascii="Calibre Regular" w:hAnsi="Calibre Regular" w:cstheme="minorHAnsi"/>
          <w:sz w:val="20"/>
        </w:rPr>
        <w:t>.</w:t>
      </w:r>
    </w:p>
    <w:p w14:paraId="0CF32249" w14:textId="11FF6038" w:rsidR="004E7E91" w:rsidRPr="004E7E91" w:rsidRDefault="004E7E91" w:rsidP="004E7E91">
      <w:pPr>
        <w:pStyle w:val="Sraopastraipa"/>
        <w:numPr>
          <w:ilvl w:val="2"/>
          <w:numId w:val="16"/>
        </w:numPr>
        <w:rPr>
          <w:rFonts w:ascii="Calibre Regular" w:hAnsi="Calibre Regular" w:cstheme="minorHAnsi"/>
          <w:sz w:val="20"/>
          <w:lang w:val="lt-LT"/>
        </w:rPr>
      </w:pPr>
      <w:r>
        <w:rPr>
          <w:rFonts w:ascii="Calibre Regular" w:hAnsi="Calibre Regular" w:cstheme="minorHAnsi"/>
          <w:sz w:val="20"/>
          <w:lang w:val="lt-LT"/>
        </w:rPr>
        <w:t>Didžiausi leisitni dūmų kanalų sekcijų matmenys:</w:t>
      </w:r>
    </w:p>
    <w:p w14:paraId="084D1914" w14:textId="77777777" w:rsidR="004E7E91" w:rsidRPr="002B350B" w:rsidRDefault="004E7E91" w:rsidP="004E7E91">
      <w:pPr>
        <w:pStyle w:val="Sraopastraipa"/>
        <w:rPr>
          <w:rFonts w:ascii="Calibre Regular" w:hAnsi="Calibre Regular" w:cstheme="minorHAnsi"/>
          <w:sz w:val="20"/>
          <w:lang w:val="lt-L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745"/>
        <w:gridCol w:w="3538"/>
        <w:gridCol w:w="3122"/>
      </w:tblGrid>
      <w:tr w:rsidR="004E7E91" w:rsidRPr="004E7E91" w14:paraId="7DAF7310" w14:textId="77777777" w:rsidTr="004E7E91">
        <w:trPr>
          <w:tblCellSpacing w:w="0" w:type="dxa"/>
        </w:trPr>
        <w:tc>
          <w:tcPr>
            <w:tcW w:w="1800" w:type="pct"/>
            <w:tcBorders>
              <w:top w:val="outset" w:sz="6" w:space="0" w:color="000000"/>
              <w:left w:val="outset" w:sz="6" w:space="0" w:color="000000"/>
              <w:bottom w:val="outset" w:sz="6" w:space="0" w:color="000000"/>
              <w:right w:val="outset" w:sz="6" w:space="0" w:color="000000"/>
            </w:tcBorders>
            <w:hideMark/>
          </w:tcPr>
          <w:p w14:paraId="66A1E400"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Didžiausias kanalo plotis x aukštis, mm</w:t>
            </w:r>
          </w:p>
        </w:tc>
        <w:tc>
          <w:tcPr>
            <w:tcW w:w="1700" w:type="pct"/>
            <w:tcBorders>
              <w:top w:val="outset" w:sz="6" w:space="0" w:color="000000"/>
              <w:left w:val="outset" w:sz="6" w:space="0" w:color="000000"/>
              <w:bottom w:val="outset" w:sz="6" w:space="0" w:color="000000"/>
              <w:right w:val="outset" w:sz="6" w:space="0" w:color="000000"/>
            </w:tcBorders>
            <w:hideMark/>
          </w:tcPr>
          <w:p w14:paraId="6BB4C43E" w14:textId="35280845" w:rsidR="004E7E91" w:rsidRPr="004E7E91" w:rsidRDefault="004E7E91" w:rsidP="004E7E91">
            <w:pPr>
              <w:spacing w:before="100" w:beforeAutospacing="1"/>
              <w:jc w:val="center"/>
              <w:rPr>
                <w:rFonts w:ascii="Calibre Regular" w:hAnsi="Calibre Regular"/>
                <w:noProof w:val="0"/>
                <w:sz w:val="20"/>
                <w:lang w:val="lt-LT" w:eastAsia="lt-LT"/>
              </w:rPr>
            </w:pPr>
            <w:r>
              <w:rPr>
                <w:rFonts w:ascii="Calibre Regular" w:hAnsi="Calibre Regular"/>
                <w:noProof w:val="0"/>
                <w:sz w:val="20"/>
                <w:lang w:val="lt-LT" w:eastAsia="lt-LT"/>
              </w:rPr>
              <w:t>Didžiausias</w:t>
            </w:r>
            <w:r w:rsidRPr="004E7E91">
              <w:rPr>
                <w:rFonts w:ascii="Calibre Regular" w:hAnsi="Calibre Regular"/>
                <w:noProof w:val="0"/>
                <w:sz w:val="20"/>
                <w:lang w:val="lt-LT" w:eastAsia="lt-LT"/>
              </w:rPr>
              <w:t xml:space="preserve"> kanalo sekcijos ilgis, mm</w:t>
            </w:r>
          </w:p>
        </w:tc>
        <w:tc>
          <w:tcPr>
            <w:tcW w:w="1500" w:type="pct"/>
            <w:tcBorders>
              <w:top w:val="outset" w:sz="6" w:space="0" w:color="000000"/>
              <w:left w:val="outset" w:sz="6" w:space="0" w:color="000000"/>
              <w:bottom w:val="outset" w:sz="6" w:space="0" w:color="000000"/>
              <w:right w:val="outset" w:sz="6" w:space="0" w:color="000000"/>
            </w:tcBorders>
            <w:hideMark/>
          </w:tcPr>
          <w:p w14:paraId="10D95C1D"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Klasifikavimas</w:t>
            </w:r>
          </w:p>
        </w:tc>
      </w:tr>
      <w:tr w:rsidR="004E7E91" w:rsidRPr="004E7E91" w14:paraId="6A46F7CB" w14:textId="77777777" w:rsidTr="004E7E91">
        <w:trPr>
          <w:tblCellSpacing w:w="0" w:type="dxa"/>
        </w:trPr>
        <w:tc>
          <w:tcPr>
            <w:tcW w:w="1800" w:type="pct"/>
            <w:tcBorders>
              <w:top w:val="outset" w:sz="6" w:space="0" w:color="000000"/>
              <w:left w:val="outset" w:sz="6" w:space="0" w:color="000000"/>
              <w:bottom w:val="outset" w:sz="6" w:space="0" w:color="000000"/>
              <w:right w:val="outset" w:sz="6" w:space="0" w:color="000000"/>
            </w:tcBorders>
            <w:shd w:val="clear" w:color="auto" w:fill="DDDDDD"/>
            <w:hideMark/>
          </w:tcPr>
          <w:p w14:paraId="4EDE254C" w14:textId="77777777"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 1250x1000</w:t>
            </w:r>
          </w:p>
        </w:tc>
        <w:tc>
          <w:tcPr>
            <w:tcW w:w="1700" w:type="pct"/>
            <w:tcBorders>
              <w:top w:val="outset" w:sz="6" w:space="0" w:color="000000"/>
              <w:left w:val="outset" w:sz="6" w:space="0" w:color="000000"/>
              <w:bottom w:val="outset" w:sz="6" w:space="0" w:color="000000"/>
              <w:right w:val="outset" w:sz="6" w:space="0" w:color="000000"/>
            </w:tcBorders>
            <w:shd w:val="clear" w:color="auto" w:fill="DDDDDD"/>
            <w:hideMark/>
          </w:tcPr>
          <w:p w14:paraId="3B49B172" w14:textId="30F950B3" w:rsidR="004E7E91" w:rsidRPr="004E7E91" w:rsidRDefault="004E7E91" w:rsidP="004E7E91">
            <w:pPr>
              <w:spacing w:before="100" w:beforeAutospacing="1"/>
              <w:jc w:val="center"/>
              <w:rPr>
                <w:rFonts w:ascii="Calibre Regular" w:hAnsi="Calibre Regular"/>
                <w:noProof w:val="0"/>
                <w:sz w:val="20"/>
                <w:lang w:val="lt-LT" w:eastAsia="lt-LT"/>
              </w:rPr>
            </w:pPr>
            <w:r w:rsidRPr="004E7E91">
              <w:rPr>
                <w:rFonts w:ascii="Calibre Regular" w:hAnsi="Calibre Regular"/>
                <w:noProof w:val="0"/>
                <w:sz w:val="20"/>
                <w:lang w:val="lt-LT" w:eastAsia="lt-LT"/>
              </w:rPr>
              <w:t>≤ 1500</w:t>
            </w:r>
          </w:p>
        </w:tc>
        <w:tc>
          <w:tcPr>
            <w:tcW w:w="1500" w:type="pct"/>
            <w:tcBorders>
              <w:top w:val="outset" w:sz="6" w:space="0" w:color="000000"/>
              <w:left w:val="outset" w:sz="6" w:space="0" w:color="000000"/>
              <w:bottom w:val="outset" w:sz="6" w:space="0" w:color="000000"/>
              <w:right w:val="outset" w:sz="6" w:space="0" w:color="000000"/>
            </w:tcBorders>
            <w:shd w:val="clear" w:color="auto" w:fill="DDDDDD"/>
            <w:hideMark/>
          </w:tcPr>
          <w:p w14:paraId="15293E47" w14:textId="3B9F3751" w:rsidR="004E7E91" w:rsidRPr="00F022F9" w:rsidRDefault="00F022F9" w:rsidP="00F022F9">
            <w:pPr>
              <w:pStyle w:val="prastasiniatinklio"/>
              <w:spacing w:after="0"/>
              <w:jc w:val="center"/>
              <w:rPr>
                <w:rFonts w:ascii="Calibre Regular" w:hAnsi="Calibre Regular"/>
                <w:sz w:val="20"/>
                <w:szCs w:val="20"/>
              </w:rPr>
            </w:pPr>
            <w:r w:rsidRPr="00F022F9">
              <w:rPr>
                <w:rFonts w:ascii="Calibre Regular" w:hAnsi="Calibre Regular"/>
                <w:b/>
                <w:bCs/>
                <w:color w:val="000000"/>
                <w:sz w:val="20"/>
                <w:szCs w:val="20"/>
              </w:rPr>
              <w:t>E</w:t>
            </w:r>
            <w:r w:rsidRPr="00F022F9">
              <w:rPr>
                <w:rFonts w:ascii="Calibre Regular" w:hAnsi="Calibre Regular"/>
                <w:b/>
                <w:bCs/>
                <w:color w:val="000000"/>
                <w:sz w:val="20"/>
                <w:szCs w:val="20"/>
                <w:vertAlign w:val="subscript"/>
              </w:rPr>
              <w:t xml:space="preserve">600 </w:t>
            </w:r>
            <w:r w:rsidRPr="00F022F9">
              <w:rPr>
                <w:rFonts w:ascii="Calibre Regular" w:hAnsi="Calibre Regular"/>
                <w:b/>
                <w:bCs/>
                <w:color w:val="000000"/>
                <w:sz w:val="20"/>
                <w:szCs w:val="20"/>
              </w:rPr>
              <w:t>120 (</w:t>
            </w:r>
            <w:proofErr w:type="spellStart"/>
            <w:r w:rsidRPr="00F022F9">
              <w:rPr>
                <w:rFonts w:ascii="Calibre Regular" w:hAnsi="Calibre Regular"/>
                <w:b/>
                <w:bCs/>
                <w:color w:val="000000"/>
                <w:sz w:val="20"/>
                <w:szCs w:val="20"/>
              </w:rPr>
              <w:t>h</w:t>
            </w:r>
            <w:r w:rsidRPr="00F022F9">
              <w:rPr>
                <w:rFonts w:ascii="Calibre Regular" w:hAnsi="Calibre Regular"/>
                <w:b/>
                <w:bCs/>
                <w:color w:val="000000"/>
                <w:sz w:val="20"/>
                <w:szCs w:val="20"/>
                <w:vertAlign w:val="subscript"/>
              </w:rPr>
              <w:t>o</w:t>
            </w:r>
            <w:proofErr w:type="spellEnd"/>
            <w:r w:rsidRPr="00F022F9">
              <w:rPr>
                <w:rFonts w:ascii="Calibre Regular" w:hAnsi="Calibre Regular"/>
                <w:b/>
                <w:bCs/>
                <w:color w:val="000000"/>
                <w:sz w:val="20"/>
                <w:szCs w:val="20"/>
              </w:rPr>
              <w:t xml:space="preserve">) S1500 </w:t>
            </w:r>
            <w:proofErr w:type="spellStart"/>
            <w:r w:rsidRPr="00F022F9">
              <w:rPr>
                <w:rFonts w:ascii="Calibre Regular" w:hAnsi="Calibre Regular"/>
                <w:b/>
                <w:bCs/>
                <w:color w:val="000000"/>
                <w:sz w:val="20"/>
                <w:szCs w:val="20"/>
              </w:rPr>
              <w:t>single</w:t>
            </w:r>
            <w:proofErr w:type="spellEnd"/>
          </w:p>
        </w:tc>
      </w:tr>
    </w:tbl>
    <w:p w14:paraId="0A5075DC" w14:textId="77777777" w:rsidR="00885775" w:rsidRPr="004E7E91" w:rsidRDefault="00885775" w:rsidP="007175FF">
      <w:pPr>
        <w:rPr>
          <w:rFonts w:ascii="Calibre Regular" w:hAnsi="Calibre Regular" w:cstheme="minorHAnsi"/>
          <w:bCs/>
          <w:noProof w:val="0"/>
          <w:sz w:val="22"/>
          <w:szCs w:val="22"/>
          <w:lang w:val="lt-LT"/>
        </w:rPr>
      </w:pPr>
    </w:p>
    <w:sectPr w:rsidR="00885775" w:rsidRPr="004E7E91" w:rsidSect="0019007F">
      <w:headerReference w:type="default" r:id="rId8"/>
      <w:footerReference w:type="default" r:id="rId9"/>
      <w:pgSz w:w="12240" w:h="15840"/>
      <w:pgMar w:top="851" w:right="851"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749F" w14:textId="77777777" w:rsidR="0019007F" w:rsidRDefault="0019007F" w:rsidP="006A3330">
      <w:r>
        <w:separator/>
      </w:r>
    </w:p>
  </w:endnote>
  <w:endnote w:type="continuationSeparator" w:id="0">
    <w:p w14:paraId="5A41A0E6" w14:textId="77777777" w:rsidR="0019007F" w:rsidRDefault="0019007F" w:rsidP="006A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E0002AFF" w:usb1="C0007841" w:usb2="00000009" w:usb3="00000000" w:csb0="000001FF" w:csb1="00000000"/>
  </w:font>
  <w:font w:name="Palemonas">
    <w:altName w:val="Times New Roman"/>
    <w:charset w:val="BA"/>
    <w:family w:val="roman"/>
    <w:pitch w:val="variable"/>
    <w:sig w:usb0="00000001" w:usb1="1000004B" w:usb2="00000000" w:usb3="00000000" w:csb0="00000085" w:csb1="00000000"/>
  </w:font>
  <w:font w:name="Tahoma">
    <w:panose1 w:val="020B0604030504040204"/>
    <w:charset w:val="BA"/>
    <w:family w:val="swiss"/>
    <w:pitch w:val="variable"/>
    <w:sig w:usb0="E1002EFF" w:usb1="C000605B" w:usb2="00000029" w:usb3="00000000" w:csb0="000101FF" w:csb1="00000000"/>
  </w:font>
  <w:font w:name="Calibre Regular">
    <w:panose1 w:val="020B0503030202060203"/>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0038972"/>
      <w:docPartObj>
        <w:docPartGallery w:val="Page Numbers (Bottom of Page)"/>
        <w:docPartUnique/>
      </w:docPartObj>
    </w:sdtPr>
    <w:sdtEndPr>
      <w:rPr>
        <w:rFonts w:asciiTheme="minorHAnsi" w:hAnsiTheme="minorHAnsi" w:cstheme="minorHAnsi"/>
        <w:noProof/>
        <w:sz w:val="20"/>
      </w:rPr>
    </w:sdtEndPr>
    <w:sdtContent>
      <w:p w14:paraId="3533E35C" w14:textId="495F2779" w:rsidR="00923AE3" w:rsidRPr="00923AE3" w:rsidRDefault="00923AE3" w:rsidP="00923AE3">
        <w:pPr>
          <w:pStyle w:val="Porat"/>
          <w:jc w:val="center"/>
          <w:rPr>
            <w:rFonts w:asciiTheme="minorHAnsi" w:hAnsiTheme="minorHAnsi" w:cstheme="minorHAnsi"/>
            <w:sz w:val="20"/>
          </w:rPr>
        </w:pPr>
        <w:r w:rsidRPr="00923AE3">
          <w:rPr>
            <w:rFonts w:asciiTheme="minorHAnsi" w:hAnsiTheme="minorHAnsi" w:cstheme="minorHAnsi"/>
            <w:noProof w:val="0"/>
            <w:sz w:val="20"/>
          </w:rPr>
          <w:fldChar w:fldCharType="begin"/>
        </w:r>
        <w:r w:rsidRPr="00923AE3">
          <w:rPr>
            <w:rFonts w:asciiTheme="minorHAnsi" w:hAnsiTheme="minorHAnsi" w:cstheme="minorHAnsi"/>
            <w:sz w:val="20"/>
          </w:rPr>
          <w:instrText xml:space="preserve"> PAGE   \* MERGEFORMAT </w:instrText>
        </w:r>
        <w:r w:rsidRPr="00923AE3">
          <w:rPr>
            <w:rFonts w:asciiTheme="minorHAnsi" w:hAnsiTheme="minorHAnsi" w:cstheme="minorHAnsi"/>
            <w:noProof w:val="0"/>
            <w:sz w:val="20"/>
          </w:rPr>
          <w:fldChar w:fldCharType="separate"/>
        </w:r>
        <w:r w:rsidR="00613F85">
          <w:rPr>
            <w:rFonts w:asciiTheme="minorHAnsi" w:hAnsiTheme="minorHAnsi" w:cstheme="minorHAnsi"/>
            <w:sz w:val="20"/>
          </w:rPr>
          <w:t>1</w:t>
        </w:r>
        <w:r w:rsidRPr="00923AE3">
          <w:rPr>
            <w:rFonts w:asciiTheme="minorHAnsi" w:hAnsiTheme="minorHAnsi" w:cstheme="minorHAnsi"/>
            <w:sz w:val="20"/>
          </w:rPr>
          <w:fldChar w:fldCharType="end"/>
        </w:r>
        <w:r w:rsidR="001D14FF">
          <w:rPr>
            <w:rFonts w:asciiTheme="minorHAnsi" w:hAnsiTheme="minorHAnsi" w:cstheme="minorHAnsi"/>
            <w:sz w:val="20"/>
          </w:rPr>
          <w:t xml:space="preserve"> / </w:t>
        </w:r>
        <w:r w:rsidR="004312FB">
          <w:rPr>
            <w:rFonts w:asciiTheme="minorHAnsi" w:hAnsiTheme="minorHAnsi" w:cstheme="minorHAnsi"/>
            <w:sz w:val="20"/>
          </w:rPr>
          <w:t>1</w:t>
        </w:r>
      </w:p>
    </w:sdtContent>
  </w:sdt>
  <w:p w14:paraId="22A604E9" w14:textId="77777777" w:rsidR="005F73EE" w:rsidRPr="006A3330" w:rsidRDefault="005F73EE" w:rsidP="006A333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A760" w14:textId="77777777" w:rsidR="0019007F" w:rsidRDefault="0019007F" w:rsidP="006A3330">
      <w:r>
        <w:separator/>
      </w:r>
    </w:p>
  </w:footnote>
  <w:footnote w:type="continuationSeparator" w:id="0">
    <w:p w14:paraId="74ED0EBD" w14:textId="77777777" w:rsidR="0019007F" w:rsidRDefault="0019007F" w:rsidP="006A3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1B5C8" w14:textId="77777777" w:rsidR="005F73EE" w:rsidRPr="000B1916" w:rsidRDefault="009939C4">
    <w:pPr>
      <w:pStyle w:val="Antrats"/>
      <w:rPr>
        <w:rFonts w:ascii="Arial" w:hAnsi="Arial" w:cs="Arial"/>
        <w:i/>
        <w:sz w:val="20"/>
      </w:rPr>
    </w:pPr>
    <w:r w:rsidRPr="000B1916">
      <w:rPr>
        <w:rFonts w:ascii="Arial" w:hAnsi="Arial" w:cs="Arial"/>
        <w:i/>
        <w:sz w:val="18"/>
      </w:rPr>
      <w:tab/>
    </w:r>
    <w:r w:rsidRPr="000B1916">
      <w:rPr>
        <w:rFonts w:ascii="Arial" w:hAnsi="Arial" w:cs="Arial"/>
        <w:i/>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AE4650E6"/>
    <w:lvl w:ilvl="0">
      <w:start w:val="1"/>
      <w:numFmt w:val="decimal"/>
      <w:lvlText w:val="%1."/>
      <w:lvlJc w:val="left"/>
      <w:pPr>
        <w:tabs>
          <w:tab w:val="num" w:pos="360"/>
        </w:tabs>
        <w:ind w:left="360" w:hanging="360"/>
      </w:pPr>
      <w:rPr>
        <w:rFonts w:ascii="Arial" w:hAnsi="Arial" w:cs="Arial" w:hint="default"/>
        <w:b/>
        <w:i w:val="0"/>
        <w:shadow w:val="0"/>
        <w:color w:val="auto"/>
        <w:sz w:val="22"/>
      </w:rPr>
    </w:lvl>
    <w:lvl w:ilvl="1">
      <w:start w:val="1"/>
      <w:numFmt w:val="decimal"/>
      <w:lvlText w:val="%1.%2."/>
      <w:lvlJc w:val="left"/>
      <w:pPr>
        <w:tabs>
          <w:tab w:val="num" w:pos="567"/>
        </w:tabs>
        <w:ind w:left="567" w:hanging="567"/>
      </w:pPr>
      <w:rPr>
        <w:b w:val="0"/>
        <w:strike w:val="0"/>
        <w:dstrike w:val="0"/>
        <w:color w:val="auto"/>
        <w:u w:val="none"/>
        <w:effect w:val="none"/>
      </w:rPr>
    </w:lvl>
    <w:lvl w:ilvl="2">
      <w:start w:val="1"/>
      <w:numFmt w:val="decimal"/>
      <w:lvlText w:val="%1.%2.%3."/>
      <w:lvlJc w:val="left"/>
      <w:pPr>
        <w:tabs>
          <w:tab w:val="num" w:pos="1106"/>
        </w:tabs>
        <w:ind w:left="1106" w:hanging="680"/>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600"/>
        </w:tabs>
        <w:ind w:left="2736" w:hanging="936"/>
      </w:pPr>
      <w:rPr>
        <w:b w:val="0"/>
      </w:rPr>
    </w:lvl>
    <w:lvl w:ilvl="6">
      <w:start w:val="1"/>
      <w:numFmt w:val="decimal"/>
      <w:lvlText w:val="%1.%2.%3.%4.%5.%6.%7."/>
      <w:lvlJc w:val="left"/>
      <w:pPr>
        <w:tabs>
          <w:tab w:val="num" w:pos="4320"/>
        </w:tabs>
        <w:ind w:left="3240" w:hanging="1080"/>
      </w:pPr>
      <w:rPr>
        <w:b w:val="0"/>
      </w:rPr>
    </w:lvl>
    <w:lvl w:ilvl="7">
      <w:start w:val="1"/>
      <w:numFmt w:val="decimal"/>
      <w:lvlText w:val="%1.%2.%3.%4.%5.%6.%7.%8."/>
      <w:lvlJc w:val="left"/>
      <w:pPr>
        <w:tabs>
          <w:tab w:val="num" w:pos="4680"/>
        </w:tabs>
        <w:ind w:left="3744" w:hanging="1224"/>
      </w:pPr>
      <w:rPr>
        <w:b w:val="0"/>
      </w:rPr>
    </w:lvl>
    <w:lvl w:ilvl="8">
      <w:start w:val="1"/>
      <w:numFmt w:val="decimal"/>
      <w:lvlText w:val="%1.%2.%3.%4.%5.%6.%7.%8.%9."/>
      <w:lvlJc w:val="left"/>
      <w:pPr>
        <w:tabs>
          <w:tab w:val="num" w:pos="5400"/>
        </w:tabs>
        <w:ind w:left="4320" w:hanging="1440"/>
      </w:pPr>
      <w:rPr>
        <w:b w:val="0"/>
      </w:rPr>
    </w:lvl>
  </w:abstractNum>
  <w:abstractNum w:abstractNumId="1" w15:restartNumberingAfterBreak="0">
    <w:nsid w:val="00B013E8"/>
    <w:multiLevelType w:val="multilevel"/>
    <w:tmpl w:val="0C0EDF5A"/>
    <w:lvl w:ilvl="0">
      <w:start w:val="1"/>
      <w:numFmt w:val="decimal"/>
      <w:lvlText w:val="%1."/>
      <w:lvlJc w:val="left"/>
      <w:pPr>
        <w:ind w:left="495" w:hanging="495"/>
      </w:pPr>
      <w:rPr>
        <w:rFonts w:asciiTheme="minorHAnsi" w:eastAsia="Times New Roman" w:hAnsiTheme="minorHAnsi" w:cstheme="minorHAnsi"/>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5543D"/>
    <w:multiLevelType w:val="multilevel"/>
    <w:tmpl w:val="C52CE3D6"/>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74162"/>
    <w:multiLevelType w:val="hybridMultilevel"/>
    <w:tmpl w:val="22F8D16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31137C"/>
    <w:multiLevelType w:val="multilevel"/>
    <w:tmpl w:val="4CFCACC4"/>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AD4547"/>
    <w:multiLevelType w:val="hybridMultilevel"/>
    <w:tmpl w:val="D3AE6FE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03526"/>
    <w:multiLevelType w:val="multilevel"/>
    <w:tmpl w:val="04270025"/>
    <w:lvl w:ilvl="0">
      <w:start w:val="1"/>
      <w:numFmt w:val="decimal"/>
      <w:pStyle w:val="Antrat1"/>
      <w:lvlText w:val="%1"/>
      <w:lvlJc w:val="left"/>
      <w:pPr>
        <w:ind w:left="432" w:hanging="432"/>
      </w:pPr>
    </w:lvl>
    <w:lvl w:ilvl="1">
      <w:start w:val="1"/>
      <w:numFmt w:val="decimal"/>
      <w:pStyle w:val="Antrat2"/>
      <w:lvlText w:val="%1.%2"/>
      <w:lvlJc w:val="left"/>
      <w:pPr>
        <w:ind w:left="576" w:hanging="576"/>
      </w:pPr>
    </w:lvl>
    <w:lvl w:ilvl="2">
      <w:start w:val="1"/>
      <w:numFmt w:val="decimal"/>
      <w:pStyle w:val="Antrat3"/>
      <w:lvlText w:val="%1.%2.%3"/>
      <w:lvlJc w:val="left"/>
      <w:pPr>
        <w:ind w:left="720" w:hanging="720"/>
      </w:pPr>
    </w:lvl>
    <w:lvl w:ilvl="3">
      <w:start w:val="1"/>
      <w:numFmt w:val="decimal"/>
      <w:pStyle w:val="Antrat4"/>
      <w:lvlText w:val="%1.%2.%3.%4"/>
      <w:lvlJc w:val="left"/>
      <w:pPr>
        <w:ind w:left="864" w:hanging="864"/>
      </w:pPr>
    </w:lvl>
    <w:lvl w:ilvl="4">
      <w:start w:val="1"/>
      <w:numFmt w:val="decimal"/>
      <w:pStyle w:val="Antrat5"/>
      <w:lvlText w:val="%1.%2.%3.%4.%5"/>
      <w:lvlJc w:val="left"/>
      <w:pPr>
        <w:ind w:left="1008" w:hanging="1008"/>
      </w:pPr>
    </w:lvl>
    <w:lvl w:ilvl="5">
      <w:start w:val="1"/>
      <w:numFmt w:val="decimal"/>
      <w:pStyle w:val="Antrat6"/>
      <w:lvlText w:val="%1.%2.%3.%4.%5.%6"/>
      <w:lvlJc w:val="left"/>
      <w:pPr>
        <w:ind w:left="1152" w:hanging="1152"/>
      </w:pPr>
    </w:lvl>
    <w:lvl w:ilvl="6">
      <w:start w:val="1"/>
      <w:numFmt w:val="decimal"/>
      <w:pStyle w:val="Antrat7"/>
      <w:lvlText w:val="%1.%2.%3.%4.%5.%6.%7"/>
      <w:lvlJc w:val="left"/>
      <w:pPr>
        <w:ind w:left="1296" w:hanging="1296"/>
      </w:pPr>
    </w:lvl>
    <w:lvl w:ilvl="7">
      <w:start w:val="1"/>
      <w:numFmt w:val="decimal"/>
      <w:pStyle w:val="Antrat8"/>
      <w:lvlText w:val="%1.%2.%3.%4.%5.%6.%7.%8"/>
      <w:lvlJc w:val="left"/>
      <w:pPr>
        <w:ind w:left="1440" w:hanging="1440"/>
      </w:pPr>
    </w:lvl>
    <w:lvl w:ilvl="8">
      <w:start w:val="1"/>
      <w:numFmt w:val="decimal"/>
      <w:pStyle w:val="Antrat9"/>
      <w:lvlText w:val="%1.%2.%3.%4.%5.%6.%7.%8.%9"/>
      <w:lvlJc w:val="left"/>
      <w:pPr>
        <w:ind w:left="1584" w:hanging="1584"/>
      </w:pPr>
    </w:lvl>
  </w:abstractNum>
  <w:abstractNum w:abstractNumId="7" w15:restartNumberingAfterBreak="0">
    <w:nsid w:val="300D241E"/>
    <w:multiLevelType w:val="multilevel"/>
    <w:tmpl w:val="A2E82D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DB1D61"/>
    <w:multiLevelType w:val="multilevel"/>
    <w:tmpl w:val="A2E82D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BC1367"/>
    <w:multiLevelType w:val="hybridMultilevel"/>
    <w:tmpl w:val="0182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E76AE"/>
    <w:multiLevelType w:val="hybridMultilevel"/>
    <w:tmpl w:val="71F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E3AB8"/>
    <w:multiLevelType w:val="multilevel"/>
    <w:tmpl w:val="D9D8B6F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09944E3"/>
    <w:multiLevelType w:val="hybridMultilevel"/>
    <w:tmpl w:val="B82C0FD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4D76C7"/>
    <w:multiLevelType w:val="multilevel"/>
    <w:tmpl w:val="4A18D5C4"/>
    <w:lvl w:ilvl="0">
      <w:start w:val="1"/>
      <w:numFmt w:val="decimal"/>
      <w:lvlText w:val="%1."/>
      <w:lvlJc w:val="left"/>
      <w:pPr>
        <w:ind w:left="495" w:hanging="495"/>
      </w:pPr>
      <w:rPr>
        <w:rFonts w:asciiTheme="minorHAnsi" w:eastAsia="Times New Roman" w:hAnsiTheme="minorHAnsi" w:cstheme="minorHAnsi"/>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A6946"/>
    <w:multiLevelType w:val="hybridMultilevel"/>
    <w:tmpl w:val="05CEF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C5440"/>
    <w:multiLevelType w:val="hybridMultilevel"/>
    <w:tmpl w:val="AB6CC5FA"/>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56544A"/>
    <w:multiLevelType w:val="hybridMultilevel"/>
    <w:tmpl w:val="3BE678A8"/>
    <w:lvl w:ilvl="0" w:tplc="CA7A4ED2">
      <w:start w:val="4"/>
      <w:numFmt w:val="bullet"/>
      <w:lvlText w:val="-"/>
      <w:lvlJc w:val="left"/>
      <w:pPr>
        <w:ind w:left="855" w:hanging="360"/>
      </w:pPr>
      <w:rPr>
        <w:rFonts w:ascii="Calibri" w:eastAsia="Times New Roman" w:hAnsi="Calibri" w:cs="Calibri" w:hint="default"/>
      </w:rPr>
    </w:lvl>
    <w:lvl w:ilvl="1" w:tplc="04270003" w:tentative="1">
      <w:start w:val="1"/>
      <w:numFmt w:val="bullet"/>
      <w:lvlText w:val="o"/>
      <w:lvlJc w:val="left"/>
      <w:pPr>
        <w:ind w:left="1575" w:hanging="360"/>
      </w:pPr>
      <w:rPr>
        <w:rFonts w:ascii="Courier New" w:hAnsi="Courier New" w:cs="Courier New" w:hint="default"/>
      </w:rPr>
    </w:lvl>
    <w:lvl w:ilvl="2" w:tplc="04270005" w:tentative="1">
      <w:start w:val="1"/>
      <w:numFmt w:val="bullet"/>
      <w:lvlText w:val=""/>
      <w:lvlJc w:val="left"/>
      <w:pPr>
        <w:ind w:left="2295" w:hanging="360"/>
      </w:pPr>
      <w:rPr>
        <w:rFonts w:ascii="Wingdings" w:hAnsi="Wingdings" w:hint="default"/>
      </w:rPr>
    </w:lvl>
    <w:lvl w:ilvl="3" w:tplc="04270001" w:tentative="1">
      <w:start w:val="1"/>
      <w:numFmt w:val="bullet"/>
      <w:lvlText w:val=""/>
      <w:lvlJc w:val="left"/>
      <w:pPr>
        <w:ind w:left="3015" w:hanging="360"/>
      </w:pPr>
      <w:rPr>
        <w:rFonts w:ascii="Symbol" w:hAnsi="Symbol" w:hint="default"/>
      </w:rPr>
    </w:lvl>
    <w:lvl w:ilvl="4" w:tplc="04270003" w:tentative="1">
      <w:start w:val="1"/>
      <w:numFmt w:val="bullet"/>
      <w:lvlText w:val="o"/>
      <w:lvlJc w:val="left"/>
      <w:pPr>
        <w:ind w:left="3735" w:hanging="360"/>
      </w:pPr>
      <w:rPr>
        <w:rFonts w:ascii="Courier New" w:hAnsi="Courier New" w:cs="Courier New" w:hint="default"/>
      </w:rPr>
    </w:lvl>
    <w:lvl w:ilvl="5" w:tplc="04270005" w:tentative="1">
      <w:start w:val="1"/>
      <w:numFmt w:val="bullet"/>
      <w:lvlText w:val=""/>
      <w:lvlJc w:val="left"/>
      <w:pPr>
        <w:ind w:left="4455" w:hanging="360"/>
      </w:pPr>
      <w:rPr>
        <w:rFonts w:ascii="Wingdings" w:hAnsi="Wingdings" w:hint="default"/>
      </w:rPr>
    </w:lvl>
    <w:lvl w:ilvl="6" w:tplc="04270001" w:tentative="1">
      <w:start w:val="1"/>
      <w:numFmt w:val="bullet"/>
      <w:lvlText w:val=""/>
      <w:lvlJc w:val="left"/>
      <w:pPr>
        <w:ind w:left="5175" w:hanging="360"/>
      </w:pPr>
      <w:rPr>
        <w:rFonts w:ascii="Symbol" w:hAnsi="Symbol" w:hint="default"/>
      </w:rPr>
    </w:lvl>
    <w:lvl w:ilvl="7" w:tplc="04270003" w:tentative="1">
      <w:start w:val="1"/>
      <w:numFmt w:val="bullet"/>
      <w:lvlText w:val="o"/>
      <w:lvlJc w:val="left"/>
      <w:pPr>
        <w:ind w:left="5895" w:hanging="360"/>
      </w:pPr>
      <w:rPr>
        <w:rFonts w:ascii="Courier New" w:hAnsi="Courier New" w:cs="Courier New" w:hint="default"/>
      </w:rPr>
    </w:lvl>
    <w:lvl w:ilvl="8" w:tplc="04270005" w:tentative="1">
      <w:start w:val="1"/>
      <w:numFmt w:val="bullet"/>
      <w:lvlText w:val=""/>
      <w:lvlJc w:val="left"/>
      <w:pPr>
        <w:ind w:left="6615" w:hanging="360"/>
      </w:pPr>
      <w:rPr>
        <w:rFonts w:ascii="Wingdings" w:hAnsi="Wingdings" w:hint="default"/>
      </w:rPr>
    </w:lvl>
  </w:abstractNum>
  <w:abstractNum w:abstractNumId="17" w15:restartNumberingAfterBreak="0">
    <w:nsid w:val="78145C10"/>
    <w:multiLevelType w:val="hybridMultilevel"/>
    <w:tmpl w:val="CF348982"/>
    <w:lvl w:ilvl="0" w:tplc="04090001">
      <w:start w:val="1"/>
      <w:numFmt w:val="bullet"/>
      <w:lvlText w:val=""/>
      <w:lvlJc w:val="left"/>
      <w:pPr>
        <w:tabs>
          <w:tab w:val="num" w:pos="761"/>
        </w:tabs>
        <w:ind w:left="761" w:hanging="360"/>
      </w:pPr>
      <w:rPr>
        <w:rFonts w:ascii="Symbol" w:hAnsi="Symbol" w:hint="default"/>
      </w:rPr>
    </w:lvl>
    <w:lvl w:ilvl="1" w:tplc="04270003" w:tentative="1">
      <w:start w:val="1"/>
      <w:numFmt w:val="bullet"/>
      <w:lvlText w:val="o"/>
      <w:lvlJc w:val="left"/>
      <w:pPr>
        <w:tabs>
          <w:tab w:val="num" w:pos="1481"/>
        </w:tabs>
        <w:ind w:left="1481" w:hanging="360"/>
      </w:pPr>
      <w:rPr>
        <w:rFonts w:ascii="Courier New" w:hAnsi="Courier New" w:cs="Courier New" w:hint="default"/>
      </w:rPr>
    </w:lvl>
    <w:lvl w:ilvl="2" w:tplc="04270005" w:tentative="1">
      <w:start w:val="1"/>
      <w:numFmt w:val="bullet"/>
      <w:lvlText w:val=""/>
      <w:lvlJc w:val="left"/>
      <w:pPr>
        <w:tabs>
          <w:tab w:val="num" w:pos="2201"/>
        </w:tabs>
        <w:ind w:left="2201" w:hanging="360"/>
      </w:pPr>
      <w:rPr>
        <w:rFonts w:ascii="Wingdings" w:hAnsi="Wingdings" w:hint="default"/>
      </w:rPr>
    </w:lvl>
    <w:lvl w:ilvl="3" w:tplc="04270001" w:tentative="1">
      <w:start w:val="1"/>
      <w:numFmt w:val="bullet"/>
      <w:lvlText w:val=""/>
      <w:lvlJc w:val="left"/>
      <w:pPr>
        <w:tabs>
          <w:tab w:val="num" w:pos="2921"/>
        </w:tabs>
        <w:ind w:left="2921" w:hanging="360"/>
      </w:pPr>
      <w:rPr>
        <w:rFonts w:ascii="Symbol" w:hAnsi="Symbol" w:hint="default"/>
      </w:rPr>
    </w:lvl>
    <w:lvl w:ilvl="4" w:tplc="04270003" w:tentative="1">
      <w:start w:val="1"/>
      <w:numFmt w:val="bullet"/>
      <w:lvlText w:val="o"/>
      <w:lvlJc w:val="left"/>
      <w:pPr>
        <w:tabs>
          <w:tab w:val="num" w:pos="3641"/>
        </w:tabs>
        <w:ind w:left="3641" w:hanging="360"/>
      </w:pPr>
      <w:rPr>
        <w:rFonts w:ascii="Courier New" w:hAnsi="Courier New" w:cs="Courier New" w:hint="default"/>
      </w:rPr>
    </w:lvl>
    <w:lvl w:ilvl="5" w:tplc="04270005" w:tentative="1">
      <w:start w:val="1"/>
      <w:numFmt w:val="bullet"/>
      <w:lvlText w:val=""/>
      <w:lvlJc w:val="left"/>
      <w:pPr>
        <w:tabs>
          <w:tab w:val="num" w:pos="4361"/>
        </w:tabs>
        <w:ind w:left="4361" w:hanging="360"/>
      </w:pPr>
      <w:rPr>
        <w:rFonts w:ascii="Wingdings" w:hAnsi="Wingdings" w:hint="default"/>
      </w:rPr>
    </w:lvl>
    <w:lvl w:ilvl="6" w:tplc="04270001" w:tentative="1">
      <w:start w:val="1"/>
      <w:numFmt w:val="bullet"/>
      <w:lvlText w:val=""/>
      <w:lvlJc w:val="left"/>
      <w:pPr>
        <w:tabs>
          <w:tab w:val="num" w:pos="5081"/>
        </w:tabs>
        <w:ind w:left="5081" w:hanging="360"/>
      </w:pPr>
      <w:rPr>
        <w:rFonts w:ascii="Symbol" w:hAnsi="Symbol" w:hint="default"/>
      </w:rPr>
    </w:lvl>
    <w:lvl w:ilvl="7" w:tplc="04270003" w:tentative="1">
      <w:start w:val="1"/>
      <w:numFmt w:val="bullet"/>
      <w:lvlText w:val="o"/>
      <w:lvlJc w:val="left"/>
      <w:pPr>
        <w:tabs>
          <w:tab w:val="num" w:pos="5801"/>
        </w:tabs>
        <w:ind w:left="5801" w:hanging="360"/>
      </w:pPr>
      <w:rPr>
        <w:rFonts w:ascii="Courier New" w:hAnsi="Courier New" w:cs="Courier New" w:hint="default"/>
      </w:rPr>
    </w:lvl>
    <w:lvl w:ilvl="8" w:tplc="04270005" w:tentative="1">
      <w:start w:val="1"/>
      <w:numFmt w:val="bullet"/>
      <w:lvlText w:val=""/>
      <w:lvlJc w:val="left"/>
      <w:pPr>
        <w:tabs>
          <w:tab w:val="num" w:pos="6521"/>
        </w:tabs>
        <w:ind w:left="6521" w:hanging="360"/>
      </w:pPr>
      <w:rPr>
        <w:rFonts w:ascii="Wingdings" w:hAnsi="Wingdings" w:hint="default"/>
      </w:rPr>
    </w:lvl>
  </w:abstractNum>
  <w:num w:numId="1" w16cid:durableId="1469278520">
    <w:abstractNumId w:val="0"/>
  </w:num>
  <w:num w:numId="2" w16cid:durableId="1424449050">
    <w:abstractNumId w:val="10"/>
  </w:num>
  <w:num w:numId="3" w16cid:durableId="788545217">
    <w:abstractNumId w:val="12"/>
  </w:num>
  <w:num w:numId="4" w16cid:durableId="1294099813">
    <w:abstractNumId w:val="15"/>
  </w:num>
  <w:num w:numId="5" w16cid:durableId="648948592">
    <w:abstractNumId w:val="5"/>
  </w:num>
  <w:num w:numId="6" w16cid:durableId="1930386020">
    <w:abstractNumId w:val="14"/>
  </w:num>
  <w:num w:numId="7" w16cid:durableId="986130365">
    <w:abstractNumId w:val="17"/>
  </w:num>
  <w:num w:numId="8" w16cid:durableId="1613782657">
    <w:abstractNumId w:val="3"/>
  </w:num>
  <w:num w:numId="9" w16cid:durableId="202908794">
    <w:abstractNumId w:val="9"/>
  </w:num>
  <w:num w:numId="10" w16cid:durableId="1348018971">
    <w:abstractNumId w:val="11"/>
  </w:num>
  <w:num w:numId="11" w16cid:durableId="1628389718">
    <w:abstractNumId w:val="2"/>
  </w:num>
  <w:num w:numId="12" w16cid:durableId="1193690521">
    <w:abstractNumId w:val="4"/>
  </w:num>
  <w:num w:numId="13" w16cid:durableId="1023550730">
    <w:abstractNumId w:val="8"/>
  </w:num>
  <w:num w:numId="14" w16cid:durableId="722141425">
    <w:abstractNumId w:val="7"/>
  </w:num>
  <w:num w:numId="15" w16cid:durableId="212695311">
    <w:abstractNumId w:val="6"/>
  </w:num>
  <w:num w:numId="16" w16cid:durableId="162430897">
    <w:abstractNumId w:val="13"/>
  </w:num>
  <w:num w:numId="17" w16cid:durableId="2120711287">
    <w:abstractNumId w:val="1"/>
  </w:num>
  <w:num w:numId="18" w16cid:durableId="342904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89B"/>
    <w:rsid w:val="00007007"/>
    <w:rsid w:val="00013948"/>
    <w:rsid w:val="00014C83"/>
    <w:rsid w:val="00022234"/>
    <w:rsid w:val="00030973"/>
    <w:rsid w:val="00045418"/>
    <w:rsid w:val="000454D6"/>
    <w:rsid w:val="000478B9"/>
    <w:rsid w:val="00051B02"/>
    <w:rsid w:val="00054887"/>
    <w:rsid w:val="00055907"/>
    <w:rsid w:val="00056524"/>
    <w:rsid w:val="00056E2C"/>
    <w:rsid w:val="00063ECB"/>
    <w:rsid w:val="000670CF"/>
    <w:rsid w:val="0006781C"/>
    <w:rsid w:val="00087BDC"/>
    <w:rsid w:val="00092278"/>
    <w:rsid w:val="00097640"/>
    <w:rsid w:val="000A2D07"/>
    <w:rsid w:val="000B2E2B"/>
    <w:rsid w:val="000B3064"/>
    <w:rsid w:val="000B579C"/>
    <w:rsid w:val="000B6164"/>
    <w:rsid w:val="000B6800"/>
    <w:rsid w:val="000E0E48"/>
    <w:rsid w:val="000E4F49"/>
    <w:rsid w:val="00105A20"/>
    <w:rsid w:val="00113331"/>
    <w:rsid w:val="00114590"/>
    <w:rsid w:val="001166A3"/>
    <w:rsid w:val="0012442F"/>
    <w:rsid w:val="001244F1"/>
    <w:rsid w:val="00124F4E"/>
    <w:rsid w:val="00126861"/>
    <w:rsid w:val="0013513C"/>
    <w:rsid w:val="001415C3"/>
    <w:rsid w:val="00147340"/>
    <w:rsid w:val="00162EE7"/>
    <w:rsid w:val="001643CD"/>
    <w:rsid w:val="0016666A"/>
    <w:rsid w:val="001673E5"/>
    <w:rsid w:val="00171667"/>
    <w:rsid w:val="001834B0"/>
    <w:rsid w:val="00183790"/>
    <w:rsid w:val="0019007F"/>
    <w:rsid w:val="001908F7"/>
    <w:rsid w:val="00191F9F"/>
    <w:rsid w:val="00192E9A"/>
    <w:rsid w:val="001A14D5"/>
    <w:rsid w:val="001B2E18"/>
    <w:rsid w:val="001B42C3"/>
    <w:rsid w:val="001C184B"/>
    <w:rsid w:val="001C727E"/>
    <w:rsid w:val="001D14FF"/>
    <w:rsid w:val="001D34FA"/>
    <w:rsid w:val="001E3C0C"/>
    <w:rsid w:val="001E6FF8"/>
    <w:rsid w:val="00201223"/>
    <w:rsid w:val="00202711"/>
    <w:rsid w:val="00203290"/>
    <w:rsid w:val="00203D4D"/>
    <w:rsid w:val="0021407C"/>
    <w:rsid w:val="00236AE9"/>
    <w:rsid w:val="00240BF4"/>
    <w:rsid w:val="0024267A"/>
    <w:rsid w:val="002536AE"/>
    <w:rsid w:val="00253962"/>
    <w:rsid w:val="002617EC"/>
    <w:rsid w:val="00266E89"/>
    <w:rsid w:val="00285DC3"/>
    <w:rsid w:val="002A1784"/>
    <w:rsid w:val="002A3F13"/>
    <w:rsid w:val="002A5610"/>
    <w:rsid w:val="002A59AC"/>
    <w:rsid w:val="002B350B"/>
    <w:rsid w:val="002C0CDA"/>
    <w:rsid w:val="002C0DE7"/>
    <w:rsid w:val="002C6D05"/>
    <w:rsid w:val="002D0135"/>
    <w:rsid w:val="002F3688"/>
    <w:rsid w:val="002F7603"/>
    <w:rsid w:val="003050E6"/>
    <w:rsid w:val="00306E2E"/>
    <w:rsid w:val="00310133"/>
    <w:rsid w:val="00312BE6"/>
    <w:rsid w:val="00312D6F"/>
    <w:rsid w:val="00315D67"/>
    <w:rsid w:val="00316C8B"/>
    <w:rsid w:val="00324081"/>
    <w:rsid w:val="00324A25"/>
    <w:rsid w:val="00332DA4"/>
    <w:rsid w:val="00344B69"/>
    <w:rsid w:val="00373C11"/>
    <w:rsid w:val="00373DC7"/>
    <w:rsid w:val="00375047"/>
    <w:rsid w:val="0037597C"/>
    <w:rsid w:val="00375A28"/>
    <w:rsid w:val="0037789B"/>
    <w:rsid w:val="0038177D"/>
    <w:rsid w:val="00386D98"/>
    <w:rsid w:val="00392250"/>
    <w:rsid w:val="00392707"/>
    <w:rsid w:val="00393A71"/>
    <w:rsid w:val="0039400E"/>
    <w:rsid w:val="003A29FB"/>
    <w:rsid w:val="003B47D1"/>
    <w:rsid w:val="003B4A94"/>
    <w:rsid w:val="003C4447"/>
    <w:rsid w:val="003D2FA1"/>
    <w:rsid w:val="003D36AF"/>
    <w:rsid w:val="003F0A33"/>
    <w:rsid w:val="004312FB"/>
    <w:rsid w:val="00432827"/>
    <w:rsid w:val="0044661D"/>
    <w:rsid w:val="004515CC"/>
    <w:rsid w:val="004547AD"/>
    <w:rsid w:val="00457D74"/>
    <w:rsid w:val="00463AFE"/>
    <w:rsid w:val="00466B17"/>
    <w:rsid w:val="00472920"/>
    <w:rsid w:val="004903AF"/>
    <w:rsid w:val="00491230"/>
    <w:rsid w:val="00497416"/>
    <w:rsid w:val="004A2972"/>
    <w:rsid w:val="004A76FB"/>
    <w:rsid w:val="004B2874"/>
    <w:rsid w:val="004B350B"/>
    <w:rsid w:val="004B3E78"/>
    <w:rsid w:val="004B5B6E"/>
    <w:rsid w:val="004B5C3F"/>
    <w:rsid w:val="004B6064"/>
    <w:rsid w:val="004C1130"/>
    <w:rsid w:val="004D0498"/>
    <w:rsid w:val="004D3777"/>
    <w:rsid w:val="004D4A6C"/>
    <w:rsid w:val="004D7B5C"/>
    <w:rsid w:val="004E01AB"/>
    <w:rsid w:val="004E2E59"/>
    <w:rsid w:val="004E5099"/>
    <w:rsid w:val="004E6EEF"/>
    <w:rsid w:val="004E7E91"/>
    <w:rsid w:val="004F0680"/>
    <w:rsid w:val="004F304C"/>
    <w:rsid w:val="00516B05"/>
    <w:rsid w:val="005272F2"/>
    <w:rsid w:val="005357F4"/>
    <w:rsid w:val="0054412C"/>
    <w:rsid w:val="005463E7"/>
    <w:rsid w:val="00551DAD"/>
    <w:rsid w:val="00552871"/>
    <w:rsid w:val="005670E6"/>
    <w:rsid w:val="00581616"/>
    <w:rsid w:val="005B0EA7"/>
    <w:rsid w:val="005C100A"/>
    <w:rsid w:val="005C67B8"/>
    <w:rsid w:val="005D11FF"/>
    <w:rsid w:val="005D1275"/>
    <w:rsid w:val="005E3614"/>
    <w:rsid w:val="005E7228"/>
    <w:rsid w:val="005F1A32"/>
    <w:rsid w:val="005F314B"/>
    <w:rsid w:val="005F73EE"/>
    <w:rsid w:val="00603D10"/>
    <w:rsid w:val="00613F85"/>
    <w:rsid w:val="00614F43"/>
    <w:rsid w:val="00624730"/>
    <w:rsid w:val="00624BB7"/>
    <w:rsid w:val="00633F44"/>
    <w:rsid w:val="006564E3"/>
    <w:rsid w:val="00667799"/>
    <w:rsid w:val="0067123B"/>
    <w:rsid w:val="0068411E"/>
    <w:rsid w:val="00684839"/>
    <w:rsid w:val="006A3330"/>
    <w:rsid w:val="006A753A"/>
    <w:rsid w:val="006B4ADE"/>
    <w:rsid w:val="006B4FC2"/>
    <w:rsid w:val="006B663A"/>
    <w:rsid w:val="006B6802"/>
    <w:rsid w:val="006C3FF0"/>
    <w:rsid w:val="006D4B93"/>
    <w:rsid w:val="006D57D0"/>
    <w:rsid w:val="006E19F1"/>
    <w:rsid w:val="00703271"/>
    <w:rsid w:val="007175FF"/>
    <w:rsid w:val="0072309B"/>
    <w:rsid w:val="0072512B"/>
    <w:rsid w:val="00734F58"/>
    <w:rsid w:val="00746E9E"/>
    <w:rsid w:val="00752CE8"/>
    <w:rsid w:val="00753CEE"/>
    <w:rsid w:val="007562A6"/>
    <w:rsid w:val="007564BD"/>
    <w:rsid w:val="0076655F"/>
    <w:rsid w:val="007725F1"/>
    <w:rsid w:val="00777B57"/>
    <w:rsid w:val="00785A69"/>
    <w:rsid w:val="00785D4B"/>
    <w:rsid w:val="007866B6"/>
    <w:rsid w:val="007903A7"/>
    <w:rsid w:val="007A0F4C"/>
    <w:rsid w:val="007A4EBE"/>
    <w:rsid w:val="007A5B24"/>
    <w:rsid w:val="007B2839"/>
    <w:rsid w:val="007B56BF"/>
    <w:rsid w:val="007D2751"/>
    <w:rsid w:val="007E1805"/>
    <w:rsid w:val="007E7B35"/>
    <w:rsid w:val="007F707F"/>
    <w:rsid w:val="007F79E3"/>
    <w:rsid w:val="0080236F"/>
    <w:rsid w:val="00802400"/>
    <w:rsid w:val="00805932"/>
    <w:rsid w:val="00810E37"/>
    <w:rsid w:val="00812EB1"/>
    <w:rsid w:val="008155DA"/>
    <w:rsid w:val="00817331"/>
    <w:rsid w:val="00825B61"/>
    <w:rsid w:val="00833527"/>
    <w:rsid w:val="0084072E"/>
    <w:rsid w:val="00885775"/>
    <w:rsid w:val="00886353"/>
    <w:rsid w:val="008C0E76"/>
    <w:rsid w:val="008C2FDA"/>
    <w:rsid w:val="008C7929"/>
    <w:rsid w:val="008D224D"/>
    <w:rsid w:val="008E004F"/>
    <w:rsid w:val="008E19C0"/>
    <w:rsid w:val="008F0297"/>
    <w:rsid w:val="008F12F2"/>
    <w:rsid w:val="00900E75"/>
    <w:rsid w:val="00906A86"/>
    <w:rsid w:val="00912468"/>
    <w:rsid w:val="00914D16"/>
    <w:rsid w:val="009207C7"/>
    <w:rsid w:val="00923AE3"/>
    <w:rsid w:val="00940DB4"/>
    <w:rsid w:val="00941C83"/>
    <w:rsid w:val="00950010"/>
    <w:rsid w:val="009533F6"/>
    <w:rsid w:val="00953743"/>
    <w:rsid w:val="00956A62"/>
    <w:rsid w:val="0096019B"/>
    <w:rsid w:val="00971B60"/>
    <w:rsid w:val="00972058"/>
    <w:rsid w:val="009732D4"/>
    <w:rsid w:val="009809D2"/>
    <w:rsid w:val="00985335"/>
    <w:rsid w:val="009939C4"/>
    <w:rsid w:val="009A022D"/>
    <w:rsid w:val="009B1B16"/>
    <w:rsid w:val="009C7E83"/>
    <w:rsid w:val="009D045F"/>
    <w:rsid w:val="009D28D8"/>
    <w:rsid w:val="009D313B"/>
    <w:rsid w:val="009D7F2E"/>
    <w:rsid w:val="009F0B82"/>
    <w:rsid w:val="009F1657"/>
    <w:rsid w:val="009F17AC"/>
    <w:rsid w:val="00A00688"/>
    <w:rsid w:val="00A01423"/>
    <w:rsid w:val="00A03880"/>
    <w:rsid w:val="00A13A4E"/>
    <w:rsid w:val="00A149FE"/>
    <w:rsid w:val="00A219EA"/>
    <w:rsid w:val="00A21E29"/>
    <w:rsid w:val="00A24487"/>
    <w:rsid w:val="00A26284"/>
    <w:rsid w:val="00A32D28"/>
    <w:rsid w:val="00A34373"/>
    <w:rsid w:val="00A37314"/>
    <w:rsid w:val="00A3737E"/>
    <w:rsid w:val="00A37931"/>
    <w:rsid w:val="00A428FD"/>
    <w:rsid w:val="00A44855"/>
    <w:rsid w:val="00A4777F"/>
    <w:rsid w:val="00A535DA"/>
    <w:rsid w:val="00A55435"/>
    <w:rsid w:val="00A61FEE"/>
    <w:rsid w:val="00A71A6C"/>
    <w:rsid w:val="00A73195"/>
    <w:rsid w:val="00A773D3"/>
    <w:rsid w:val="00A86ACA"/>
    <w:rsid w:val="00A86BE2"/>
    <w:rsid w:val="00A95E95"/>
    <w:rsid w:val="00AA33AB"/>
    <w:rsid w:val="00AB1CAF"/>
    <w:rsid w:val="00AB4BC3"/>
    <w:rsid w:val="00AC09DD"/>
    <w:rsid w:val="00AC345E"/>
    <w:rsid w:val="00AD4A24"/>
    <w:rsid w:val="00AD6B40"/>
    <w:rsid w:val="00AE1CD9"/>
    <w:rsid w:val="00AF008E"/>
    <w:rsid w:val="00AF0F9C"/>
    <w:rsid w:val="00AF210B"/>
    <w:rsid w:val="00AF5D68"/>
    <w:rsid w:val="00B048D8"/>
    <w:rsid w:val="00B04C01"/>
    <w:rsid w:val="00B24047"/>
    <w:rsid w:val="00B318E5"/>
    <w:rsid w:val="00B31B3E"/>
    <w:rsid w:val="00B348C6"/>
    <w:rsid w:val="00B35AC8"/>
    <w:rsid w:val="00B425F1"/>
    <w:rsid w:val="00B4427B"/>
    <w:rsid w:val="00B57841"/>
    <w:rsid w:val="00B63B5B"/>
    <w:rsid w:val="00B67519"/>
    <w:rsid w:val="00B67882"/>
    <w:rsid w:val="00B70DAF"/>
    <w:rsid w:val="00B74075"/>
    <w:rsid w:val="00B7615E"/>
    <w:rsid w:val="00B80DD7"/>
    <w:rsid w:val="00B834E8"/>
    <w:rsid w:val="00B83F4A"/>
    <w:rsid w:val="00B92F09"/>
    <w:rsid w:val="00BB118F"/>
    <w:rsid w:val="00BB18CF"/>
    <w:rsid w:val="00BD4150"/>
    <w:rsid w:val="00BE0942"/>
    <w:rsid w:val="00BE3CE7"/>
    <w:rsid w:val="00BE7993"/>
    <w:rsid w:val="00BE79C3"/>
    <w:rsid w:val="00BF2890"/>
    <w:rsid w:val="00BF3420"/>
    <w:rsid w:val="00C17CC3"/>
    <w:rsid w:val="00C31947"/>
    <w:rsid w:val="00C427F2"/>
    <w:rsid w:val="00C47653"/>
    <w:rsid w:val="00C55D19"/>
    <w:rsid w:val="00C56067"/>
    <w:rsid w:val="00C567C0"/>
    <w:rsid w:val="00C611BD"/>
    <w:rsid w:val="00C65B85"/>
    <w:rsid w:val="00C91134"/>
    <w:rsid w:val="00CA1E8E"/>
    <w:rsid w:val="00CC0619"/>
    <w:rsid w:val="00CC06FA"/>
    <w:rsid w:val="00CC2D9F"/>
    <w:rsid w:val="00CC5BA6"/>
    <w:rsid w:val="00CC791B"/>
    <w:rsid w:val="00CD3B8C"/>
    <w:rsid w:val="00CE13CB"/>
    <w:rsid w:val="00CF0D0D"/>
    <w:rsid w:val="00D04787"/>
    <w:rsid w:val="00D076EF"/>
    <w:rsid w:val="00D17453"/>
    <w:rsid w:val="00D2185C"/>
    <w:rsid w:val="00D226CE"/>
    <w:rsid w:val="00D2515B"/>
    <w:rsid w:val="00D2724E"/>
    <w:rsid w:val="00D32328"/>
    <w:rsid w:val="00D460AD"/>
    <w:rsid w:val="00D50F0D"/>
    <w:rsid w:val="00D72EC0"/>
    <w:rsid w:val="00D8496E"/>
    <w:rsid w:val="00D90462"/>
    <w:rsid w:val="00D97100"/>
    <w:rsid w:val="00DA40DE"/>
    <w:rsid w:val="00DB0723"/>
    <w:rsid w:val="00DB7E4B"/>
    <w:rsid w:val="00DC49EA"/>
    <w:rsid w:val="00DD2CAE"/>
    <w:rsid w:val="00DD4B39"/>
    <w:rsid w:val="00DE48A4"/>
    <w:rsid w:val="00E00039"/>
    <w:rsid w:val="00E0287C"/>
    <w:rsid w:val="00E116A8"/>
    <w:rsid w:val="00E12B4C"/>
    <w:rsid w:val="00E17A61"/>
    <w:rsid w:val="00E200C9"/>
    <w:rsid w:val="00E24EA5"/>
    <w:rsid w:val="00E4075A"/>
    <w:rsid w:val="00E41CB8"/>
    <w:rsid w:val="00E4262A"/>
    <w:rsid w:val="00E432D1"/>
    <w:rsid w:val="00E5585C"/>
    <w:rsid w:val="00E70D6E"/>
    <w:rsid w:val="00E710D3"/>
    <w:rsid w:val="00E749F7"/>
    <w:rsid w:val="00E84B15"/>
    <w:rsid w:val="00E85C86"/>
    <w:rsid w:val="00E91FCF"/>
    <w:rsid w:val="00E96786"/>
    <w:rsid w:val="00EB11D4"/>
    <w:rsid w:val="00EB2C17"/>
    <w:rsid w:val="00EB50E1"/>
    <w:rsid w:val="00EC0FB4"/>
    <w:rsid w:val="00EC7F43"/>
    <w:rsid w:val="00ED283E"/>
    <w:rsid w:val="00ED3297"/>
    <w:rsid w:val="00F00F3F"/>
    <w:rsid w:val="00F022F9"/>
    <w:rsid w:val="00F05920"/>
    <w:rsid w:val="00F05B33"/>
    <w:rsid w:val="00F05B5E"/>
    <w:rsid w:val="00F16137"/>
    <w:rsid w:val="00F2251D"/>
    <w:rsid w:val="00F24944"/>
    <w:rsid w:val="00F278D0"/>
    <w:rsid w:val="00F32DF7"/>
    <w:rsid w:val="00F40906"/>
    <w:rsid w:val="00F427D5"/>
    <w:rsid w:val="00F54F5A"/>
    <w:rsid w:val="00F573C5"/>
    <w:rsid w:val="00F71652"/>
    <w:rsid w:val="00F779EC"/>
    <w:rsid w:val="00F83DE6"/>
    <w:rsid w:val="00F84733"/>
    <w:rsid w:val="00F907D9"/>
    <w:rsid w:val="00F92044"/>
    <w:rsid w:val="00FB3877"/>
    <w:rsid w:val="00FB4B6B"/>
    <w:rsid w:val="00FC6975"/>
    <w:rsid w:val="00FD1777"/>
    <w:rsid w:val="00FD7AB9"/>
    <w:rsid w:val="00FD7B4D"/>
    <w:rsid w:val="00FE2949"/>
    <w:rsid w:val="00FE5609"/>
    <w:rsid w:val="00FF4FC2"/>
    <w:rsid w:val="00FF5330"/>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0F03D"/>
  <w15:docId w15:val="{E856D8E5-15BC-4DA1-A7F5-91389B3D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4B69"/>
    <w:pPr>
      <w:spacing w:after="0" w:line="240" w:lineRule="auto"/>
    </w:pPr>
    <w:rPr>
      <w:rFonts w:ascii="TimesLT" w:eastAsia="Times New Roman" w:hAnsi="TimesLT" w:cs="Times New Roman"/>
      <w:noProof/>
      <w:sz w:val="24"/>
      <w:szCs w:val="20"/>
      <w:lang w:val="en-GB"/>
    </w:rPr>
  </w:style>
  <w:style w:type="paragraph" w:styleId="Antrat1">
    <w:name w:val="heading 1"/>
    <w:basedOn w:val="prastasis"/>
    <w:next w:val="prastasis"/>
    <w:link w:val="Antrat1Diagrama"/>
    <w:uiPriority w:val="9"/>
    <w:qFormat/>
    <w:rsid w:val="00FC6975"/>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FC6975"/>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Antrat3">
    <w:name w:val="heading 3"/>
    <w:basedOn w:val="prastasis"/>
    <w:next w:val="prastasis"/>
    <w:link w:val="Antrat3Diagrama"/>
    <w:uiPriority w:val="9"/>
    <w:unhideWhenUsed/>
    <w:qFormat/>
    <w:rsid w:val="00FC6975"/>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uiPriority w:val="9"/>
    <w:semiHidden/>
    <w:unhideWhenUsed/>
    <w:qFormat/>
    <w:rsid w:val="00FC6975"/>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Antrat5">
    <w:name w:val="heading 5"/>
    <w:basedOn w:val="prastasis"/>
    <w:next w:val="prastasis"/>
    <w:link w:val="Antrat5Diagrama"/>
    <w:uiPriority w:val="9"/>
    <w:semiHidden/>
    <w:unhideWhenUsed/>
    <w:qFormat/>
    <w:rsid w:val="00FC6975"/>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Antrat6">
    <w:name w:val="heading 6"/>
    <w:basedOn w:val="prastasis"/>
    <w:next w:val="prastasis"/>
    <w:link w:val="Antrat6Diagrama"/>
    <w:uiPriority w:val="9"/>
    <w:semiHidden/>
    <w:unhideWhenUsed/>
    <w:qFormat/>
    <w:rsid w:val="00FC6975"/>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Antrat7">
    <w:name w:val="heading 7"/>
    <w:basedOn w:val="prastasis"/>
    <w:next w:val="prastasis"/>
    <w:link w:val="Antrat7Diagrama"/>
    <w:uiPriority w:val="9"/>
    <w:semiHidden/>
    <w:unhideWhenUsed/>
    <w:qFormat/>
    <w:rsid w:val="00FC6975"/>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Antrat8">
    <w:name w:val="heading 8"/>
    <w:basedOn w:val="prastasis"/>
    <w:next w:val="prastasis"/>
    <w:link w:val="Antrat8Diagrama"/>
    <w:uiPriority w:val="9"/>
    <w:semiHidden/>
    <w:unhideWhenUsed/>
    <w:qFormat/>
    <w:rsid w:val="00FC6975"/>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Antrat9">
    <w:name w:val="heading 9"/>
    <w:basedOn w:val="prastasis"/>
    <w:next w:val="prastasis"/>
    <w:link w:val="Antrat9Diagrama"/>
    <w:uiPriority w:val="9"/>
    <w:semiHidden/>
    <w:unhideWhenUsed/>
    <w:qFormat/>
    <w:rsid w:val="00FC6975"/>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344B69"/>
    <w:pPr>
      <w:tabs>
        <w:tab w:val="center" w:pos="4986"/>
        <w:tab w:val="right" w:pos="9972"/>
      </w:tabs>
    </w:pPr>
  </w:style>
  <w:style w:type="character" w:customStyle="1" w:styleId="AntratsDiagrama">
    <w:name w:val="Antraštės Diagrama"/>
    <w:basedOn w:val="Numatytasispastraiposriftas"/>
    <w:link w:val="Antrats"/>
    <w:rsid w:val="00344B69"/>
    <w:rPr>
      <w:rFonts w:ascii="TimesLT" w:eastAsia="Times New Roman" w:hAnsi="TimesLT" w:cs="Times New Roman"/>
      <w:noProof/>
      <w:sz w:val="24"/>
      <w:szCs w:val="20"/>
      <w:lang w:val="en-GB"/>
    </w:rPr>
  </w:style>
  <w:style w:type="paragraph" w:customStyle="1" w:styleId="11STNormal">
    <w:name w:val="1.1 ST Normal"/>
    <w:basedOn w:val="prastasis"/>
    <w:link w:val="11STNormalChar"/>
    <w:qFormat/>
    <w:rsid w:val="00344B69"/>
    <w:pPr>
      <w:tabs>
        <w:tab w:val="left" w:pos="993"/>
      </w:tabs>
      <w:ind w:left="792" w:hanging="432"/>
      <w:jc w:val="both"/>
    </w:pPr>
    <w:rPr>
      <w:rFonts w:ascii="Times" w:hAnsi="Times"/>
      <w:bCs/>
      <w:noProof w:val="0"/>
      <w:lang w:val="x-none"/>
    </w:rPr>
  </w:style>
  <w:style w:type="character" w:customStyle="1" w:styleId="11STNormalChar">
    <w:name w:val="1.1 ST Normal Char"/>
    <w:link w:val="11STNormal"/>
    <w:rsid w:val="00344B69"/>
    <w:rPr>
      <w:rFonts w:ascii="Times" w:eastAsia="Times New Roman" w:hAnsi="Times" w:cs="Times New Roman"/>
      <w:bCs/>
      <w:sz w:val="24"/>
      <w:szCs w:val="20"/>
      <w:lang w:val="x-none"/>
    </w:rPr>
  </w:style>
  <w:style w:type="paragraph" w:customStyle="1" w:styleId="1STNormal">
    <w:name w:val="1. ST Normal"/>
    <w:basedOn w:val="prastasis"/>
    <w:qFormat/>
    <w:rsid w:val="00344B69"/>
    <w:pPr>
      <w:pBdr>
        <w:top w:val="single" w:sz="4" w:space="1" w:color="000000"/>
        <w:left w:val="single" w:sz="4" w:space="1" w:color="000000"/>
        <w:bottom w:val="single" w:sz="4" w:space="1" w:color="000000"/>
        <w:right w:val="single" w:sz="4" w:space="1" w:color="000000"/>
      </w:pBdr>
      <w:tabs>
        <w:tab w:val="num" w:pos="360"/>
      </w:tabs>
      <w:suppressAutoHyphens/>
      <w:overflowPunct w:val="0"/>
      <w:autoSpaceDE w:val="0"/>
      <w:spacing w:before="120" w:after="120"/>
      <w:ind w:left="360" w:hanging="360"/>
    </w:pPr>
    <w:rPr>
      <w:rFonts w:ascii="Palemonas" w:hAnsi="Palemonas"/>
      <w:noProof w:val="0"/>
      <w:sz w:val="22"/>
      <w:lang w:val="lt-LT" w:eastAsia="ar-SA"/>
    </w:rPr>
  </w:style>
  <w:style w:type="paragraph" w:styleId="Porat">
    <w:name w:val="footer"/>
    <w:basedOn w:val="prastasis"/>
    <w:link w:val="PoratDiagrama"/>
    <w:uiPriority w:val="99"/>
    <w:rsid w:val="00AA33AB"/>
    <w:pPr>
      <w:tabs>
        <w:tab w:val="center" w:pos="4819"/>
        <w:tab w:val="right" w:pos="9638"/>
      </w:tabs>
    </w:pPr>
  </w:style>
  <w:style w:type="character" w:customStyle="1" w:styleId="PoratDiagrama">
    <w:name w:val="Poraštė Diagrama"/>
    <w:basedOn w:val="Numatytasispastraiposriftas"/>
    <w:link w:val="Porat"/>
    <w:uiPriority w:val="99"/>
    <w:rsid w:val="00AA33AB"/>
    <w:rPr>
      <w:rFonts w:ascii="TimesLT" w:eastAsia="Times New Roman" w:hAnsi="TimesLT" w:cs="Times New Roman"/>
      <w:noProof/>
      <w:sz w:val="24"/>
      <w:szCs w:val="20"/>
      <w:lang w:val="en-GB"/>
    </w:rPr>
  </w:style>
  <w:style w:type="paragraph" w:styleId="Sraopastraipa">
    <w:name w:val="List Paragraph"/>
    <w:basedOn w:val="prastasis"/>
    <w:uiPriority w:val="34"/>
    <w:qFormat/>
    <w:rsid w:val="00684839"/>
    <w:pPr>
      <w:ind w:left="720"/>
      <w:contextualSpacing/>
    </w:pPr>
  </w:style>
  <w:style w:type="table" w:styleId="Lentelstinklelis">
    <w:name w:val="Table Grid"/>
    <w:basedOn w:val="prastojilentel"/>
    <w:rsid w:val="00DE48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1837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83790"/>
    <w:rPr>
      <w:rFonts w:ascii="Tahoma" w:eastAsia="Times New Roman" w:hAnsi="Tahoma" w:cs="Tahoma"/>
      <w:noProof/>
      <w:sz w:val="16"/>
      <w:szCs w:val="16"/>
      <w:lang w:val="en-GB"/>
    </w:rPr>
  </w:style>
  <w:style w:type="character" w:customStyle="1" w:styleId="Antrat1Diagrama">
    <w:name w:val="Antraštė 1 Diagrama"/>
    <w:basedOn w:val="Numatytasispastraiposriftas"/>
    <w:link w:val="Antrat1"/>
    <w:uiPriority w:val="9"/>
    <w:rsid w:val="00FC6975"/>
    <w:rPr>
      <w:rFonts w:asciiTheme="majorHAnsi" w:eastAsiaTheme="majorEastAsia" w:hAnsiTheme="majorHAnsi" w:cstheme="majorBidi"/>
      <w:b/>
      <w:bCs/>
      <w:noProof/>
      <w:color w:val="365F91" w:themeColor="accent1" w:themeShade="BF"/>
      <w:sz w:val="28"/>
      <w:szCs w:val="28"/>
      <w:lang w:val="en-GB"/>
    </w:rPr>
  </w:style>
  <w:style w:type="character" w:customStyle="1" w:styleId="Antrat2Diagrama">
    <w:name w:val="Antraštė 2 Diagrama"/>
    <w:basedOn w:val="Numatytasispastraiposriftas"/>
    <w:link w:val="Antrat2"/>
    <w:uiPriority w:val="9"/>
    <w:rsid w:val="00FC6975"/>
    <w:rPr>
      <w:rFonts w:asciiTheme="majorHAnsi" w:eastAsiaTheme="majorEastAsia" w:hAnsiTheme="majorHAnsi" w:cstheme="majorBidi"/>
      <w:b/>
      <w:bCs/>
      <w:noProof/>
      <w:color w:val="4F81BD" w:themeColor="accent1"/>
      <w:sz w:val="26"/>
      <w:szCs w:val="26"/>
      <w:lang w:val="en-GB"/>
    </w:rPr>
  </w:style>
  <w:style w:type="character" w:customStyle="1" w:styleId="Antrat3Diagrama">
    <w:name w:val="Antraštė 3 Diagrama"/>
    <w:basedOn w:val="Numatytasispastraiposriftas"/>
    <w:link w:val="Antrat3"/>
    <w:uiPriority w:val="9"/>
    <w:rsid w:val="00FC6975"/>
    <w:rPr>
      <w:rFonts w:asciiTheme="majorHAnsi" w:eastAsiaTheme="majorEastAsia" w:hAnsiTheme="majorHAnsi" w:cstheme="majorBidi"/>
      <w:b/>
      <w:bCs/>
      <w:noProof/>
      <w:color w:val="4F81BD" w:themeColor="accent1"/>
      <w:sz w:val="24"/>
      <w:szCs w:val="20"/>
      <w:lang w:val="en-GB"/>
    </w:rPr>
  </w:style>
  <w:style w:type="character" w:customStyle="1" w:styleId="Antrat4Diagrama">
    <w:name w:val="Antraštė 4 Diagrama"/>
    <w:basedOn w:val="Numatytasispastraiposriftas"/>
    <w:link w:val="Antrat4"/>
    <w:uiPriority w:val="9"/>
    <w:semiHidden/>
    <w:rsid w:val="00FC6975"/>
    <w:rPr>
      <w:rFonts w:asciiTheme="majorHAnsi" w:eastAsiaTheme="majorEastAsia" w:hAnsiTheme="majorHAnsi" w:cstheme="majorBidi"/>
      <w:b/>
      <w:bCs/>
      <w:i/>
      <w:iCs/>
      <w:noProof/>
      <w:color w:val="4F81BD" w:themeColor="accent1"/>
      <w:sz w:val="24"/>
      <w:szCs w:val="20"/>
      <w:lang w:val="en-GB"/>
    </w:rPr>
  </w:style>
  <w:style w:type="character" w:customStyle="1" w:styleId="Antrat5Diagrama">
    <w:name w:val="Antraštė 5 Diagrama"/>
    <w:basedOn w:val="Numatytasispastraiposriftas"/>
    <w:link w:val="Antrat5"/>
    <w:uiPriority w:val="9"/>
    <w:semiHidden/>
    <w:rsid w:val="00FC6975"/>
    <w:rPr>
      <w:rFonts w:asciiTheme="majorHAnsi" w:eastAsiaTheme="majorEastAsia" w:hAnsiTheme="majorHAnsi" w:cstheme="majorBidi"/>
      <w:noProof/>
      <w:color w:val="243F60" w:themeColor="accent1" w:themeShade="7F"/>
      <w:sz w:val="24"/>
      <w:szCs w:val="20"/>
      <w:lang w:val="en-GB"/>
    </w:rPr>
  </w:style>
  <w:style w:type="character" w:customStyle="1" w:styleId="Antrat6Diagrama">
    <w:name w:val="Antraštė 6 Diagrama"/>
    <w:basedOn w:val="Numatytasispastraiposriftas"/>
    <w:link w:val="Antrat6"/>
    <w:uiPriority w:val="9"/>
    <w:semiHidden/>
    <w:rsid w:val="00FC6975"/>
    <w:rPr>
      <w:rFonts w:asciiTheme="majorHAnsi" w:eastAsiaTheme="majorEastAsia" w:hAnsiTheme="majorHAnsi" w:cstheme="majorBidi"/>
      <w:i/>
      <w:iCs/>
      <w:noProof/>
      <w:color w:val="243F60" w:themeColor="accent1" w:themeShade="7F"/>
      <w:sz w:val="24"/>
      <w:szCs w:val="20"/>
      <w:lang w:val="en-GB"/>
    </w:rPr>
  </w:style>
  <w:style w:type="character" w:customStyle="1" w:styleId="Antrat7Diagrama">
    <w:name w:val="Antraštė 7 Diagrama"/>
    <w:basedOn w:val="Numatytasispastraiposriftas"/>
    <w:link w:val="Antrat7"/>
    <w:uiPriority w:val="9"/>
    <w:semiHidden/>
    <w:rsid w:val="00FC6975"/>
    <w:rPr>
      <w:rFonts w:asciiTheme="majorHAnsi" w:eastAsiaTheme="majorEastAsia" w:hAnsiTheme="majorHAnsi" w:cstheme="majorBidi"/>
      <w:i/>
      <w:iCs/>
      <w:noProof/>
      <w:color w:val="404040" w:themeColor="text1" w:themeTint="BF"/>
      <w:sz w:val="24"/>
      <w:szCs w:val="20"/>
      <w:lang w:val="en-GB"/>
    </w:rPr>
  </w:style>
  <w:style w:type="character" w:customStyle="1" w:styleId="Antrat8Diagrama">
    <w:name w:val="Antraštė 8 Diagrama"/>
    <w:basedOn w:val="Numatytasispastraiposriftas"/>
    <w:link w:val="Antrat8"/>
    <w:uiPriority w:val="9"/>
    <w:semiHidden/>
    <w:rsid w:val="00FC6975"/>
    <w:rPr>
      <w:rFonts w:asciiTheme="majorHAnsi" w:eastAsiaTheme="majorEastAsia" w:hAnsiTheme="majorHAnsi" w:cstheme="majorBidi"/>
      <w:noProof/>
      <w:color w:val="404040" w:themeColor="text1" w:themeTint="BF"/>
      <w:sz w:val="20"/>
      <w:szCs w:val="20"/>
      <w:lang w:val="en-GB"/>
    </w:rPr>
  </w:style>
  <w:style w:type="character" w:customStyle="1" w:styleId="Antrat9Diagrama">
    <w:name w:val="Antraštė 9 Diagrama"/>
    <w:basedOn w:val="Numatytasispastraiposriftas"/>
    <w:link w:val="Antrat9"/>
    <w:uiPriority w:val="9"/>
    <w:semiHidden/>
    <w:rsid w:val="00FC6975"/>
    <w:rPr>
      <w:rFonts w:asciiTheme="majorHAnsi" w:eastAsiaTheme="majorEastAsia" w:hAnsiTheme="majorHAnsi" w:cstheme="majorBidi"/>
      <w:i/>
      <w:iCs/>
      <w:noProof/>
      <w:color w:val="404040" w:themeColor="text1" w:themeTint="BF"/>
      <w:sz w:val="20"/>
      <w:szCs w:val="20"/>
      <w:lang w:val="en-GB"/>
    </w:rPr>
  </w:style>
  <w:style w:type="paragraph" w:styleId="prastasiniatinklio">
    <w:name w:val="Normal (Web)"/>
    <w:basedOn w:val="prastasis"/>
    <w:uiPriority w:val="99"/>
    <w:unhideWhenUsed/>
    <w:rsid w:val="004E7E91"/>
    <w:pPr>
      <w:spacing w:before="100" w:beforeAutospacing="1" w:after="119"/>
    </w:pPr>
    <w:rPr>
      <w:rFonts w:ascii="Times New Roman" w:hAnsi="Times New Roman"/>
      <w:noProof w:val="0"/>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8450">
      <w:bodyDiv w:val="1"/>
      <w:marLeft w:val="0"/>
      <w:marRight w:val="0"/>
      <w:marTop w:val="0"/>
      <w:marBottom w:val="0"/>
      <w:divBdr>
        <w:top w:val="none" w:sz="0" w:space="0" w:color="auto"/>
        <w:left w:val="none" w:sz="0" w:space="0" w:color="auto"/>
        <w:bottom w:val="none" w:sz="0" w:space="0" w:color="auto"/>
        <w:right w:val="none" w:sz="0" w:space="0" w:color="auto"/>
      </w:divBdr>
    </w:div>
    <w:div w:id="621689483">
      <w:bodyDiv w:val="1"/>
      <w:marLeft w:val="0"/>
      <w:marRight w:val="0"/>
      <w:marTop w:val="0"/>
      <w:marBottom w:val="0"/>
      <w:divBdr>
        <w:top w:val="none" w:sz="0" w:space="0" w:color="auto"/>
        <w:left w:val="none" w:sz="0" w:space="0" w:color="auto"/>
        <w:bottom w:val="none" w:sz="0" w:space="0" w:color="auto"/>
        <w:right w:val="none" w:sz="0" w:space="0" w:color="auto"/>
      </w:divBdr>
    </w:div>
    <w:div w:id="9526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516A-2F73-49EB-8E4B-28BCC78EE5FE}">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removed="0"/>
</clbl:labelList>
</file>

<file path=docProps/app.xml><?xml version="1.0" encoding="utf-8"?>
<Properties xmlns="http://schemas.openxmlformats.org/officeDocument/2006/extended-properties" xmlns:vt="http://schemas.openxmlformats.org/officeDocument/2006/docPropsVTypes">
  <Template>Normal</Template>
  <TotalTime>301</TotalTime>
  <Pages>1</Pages>
  <Words>2040</Words>
  <Characters>1163</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Techinė specifikacija DMK-1</vt:lpstr>
      <vt:lpstr/>
    </vt:vector>
  </TitlesOfParts>
  <Company>UAB MK Technika</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Techinė specifikacija DMK-1</dc:title>
  <dc:subject>Dūmų kanalai "Multi"</dc:subject>
  <dc:creator>J.Mikalauskas</dc:creator>
  <cp:lastModifiedBy>Marius K</cp:lastModifiedBy>
  <cp:revision>12</cp:revision>
  <cp:lastPrinted>2024-01-29T10:27:00Z</cp:lastPrinted>
  <dcterms:created xsi:type="dcterms:W3CDTF">2024-01-29T09:20:00Z</dcterms:created>
  <dcterms:modified xsi:type="dcterms:W3CDTF">2024-02-02T12:42:00Z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2021-01-11T09:19:45Z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926fc746-d3de-4d7a-8517-214234601f97</vt:lpwstr>
  </property>
  <property fmtid="{D5CDD505-2E9C-101B-9397-08002B2CF9AE}" pid="8" name="MSIP_Label_ced06422-c515-4a4e-a1f2-e6a0c0200eae_ContentBits">
    <vt:lpwstr>0</vt:lpwstr>
  </property>
</Properties>
</file>